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1897C">
      <w:p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Times New Roman"/>
          <w:bCs/>
          <w:color w:val="auto"/>
          <w:sz w:val="30"/>
          <w:szCs w:val="30"/>
          <w:highlight w:val="none"/>
          <w:lang w:val="en-US" w:eastAsia="zh-CN"/>
        </w:rPr>
        <w:t>陶文旅2025-2026年度小红书、抖音全年推广服务采购更正内容</w:t>
      </w:r>
    </w:p>
    <w:p w14:paraId="6A62EEE6"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34" w:line="240" w:lineRule="auto"/>
        <w:ind w:firstLine="482" w:firstLineChars="200"/>
        <w:textAlignment w:val="baseline"/>
        <w:rPr>
          <w:rFonts w:hint="eastAsia" w:ascii="宋体" w:hAnsi="宋体"/>
          <w:b/>
          <w:kern w:val="28"/>
          <w:sz w:val="24"/>
          <w:szCs w:val="24"/>
          <w:lang w:val="en-US" w:eastAsia="zh-CN"/>
        </w:rPr>
      </w:pPr>
    </w:p>
    <w:p w14:paraId="7B765F12"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34" w:line="240" w:lineRule="auto"/>
        <w:ind w:firstLine="482" w:firstLineChars="200"/>
        <w:textAlignment w:val="baseline"/>
        <w:rPr>
          <w:rFonts w:hint="eastAsia" w:ascii="宋体" w:hAnsi="宋体"/>
          <w:b/>
          <w:kern w:val="28"/>
          <w:sz w:val="24"/>
          <w:szCs w:val="24"/>
          <w:lang w:val="en-US" w:eastAsia="zh-CN"/>
        </w:rPr>
      </w:pPr>
    </w:p>
    <w:p w14:paraId="5FB34241"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34" w:line="240" w:lineRule="auto"/>
        <w:ind w:firstLine="482" w:firstLineChars="200"/>
        <w:textAlignment w:val="baseline"/>
        <w:rPr>
          <w:rFonts w:hint="eastAsia" w:ascii="宋体" w:hAnsi="宋体"/>
          <w:b/>
          <w:kern w:val="28"/>
          <w:sz w:val="24"/>
          <w:szCs w:val="24"/>
        </w:rPr>
      </w:pPr>
      <w:r>
        <w:rPr>
          <w:rFonts w:hint="eastAsia" w:ascii="宋体" w:hAnsi="宋体"/>
          <w:b/>
          <w:kern w:val="28"/>
          <w:sz w:val="24"/>
          <w:szCs w:val="24"/>
          <w:lang w:val="en-US" w:eastAsia="zh-CN"/>
        </w:rPr>
        <w:t>1、</w:t>
      </w:r>
      <w:r>
        <w:rPr>
          <w:rFonts w:hint="eastAsia" w:ascii="宋体" w:hAnsi="宋体"/>
          <w:b/>
          <w:kern w:val="28"/>
          <w:sz w:val="24"/>
          <w:szCs w:val="24"/>
        </w:rPr>
        <w:t>项目背景</w:t>
      </w:r>
    </w:p>
    <w:p w14:paraId="4FD87171">
      <w:pPr>
        <w:pStyle w:val="2"/>
        <w:pageBreakBefore w:val="0"/>
        <w:widowControl w:val="0"/>
        <w:kinsoku/>
        <w:wordWrap/>
        <w:topLinePunct w:val="0"/>
        <w:bidi w:val="0"/>
        <w:snapToGrid/>
        <w:spacing w:before="34" w:line="360" w:lineRule="auto"/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</w:rPr>
        <w:t>丁蜀镇，作为宜兴陶文化的传承地，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兼具深厚文化底蕴与独特旅游资源，但其众多宝藏景点与特色美食尚未被大众广泛认知。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</w:rPr>
        <w:t>为充分挖掘丁蜀镇的文化与旅游资源，提升其知名度与美誉度，推动文旅产业高质量发展，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lang w:val="en-US" w:eastAsia="zh-CN"/>
        </w:rPr>
        <w:t>利用抖音、小红书平台进行</w:t>
      </w:r>
      <w:r>
        <w:rPr>
          <w:rFonts w:hint="eastAsia" w:ascii="宋体" w:hAnsi="宋体" w:eastAsia="宋体" w:cs="宋体"/>
          <w:b w:val="0"/>
          <w:bCs w:val="0"/>
          <w:color w:val="0000FF"/>
          <w:kern w:val="28"/>
          <w:sz w:val="24"/>
          <w:szCs w:val="24"/>
          <w:lang w:val="en-US" w:eastAsia="zh-CN"/>
        </w:rPr>
        <w:t>陶二厂文化街区、蜀山古南街、黄龙山矿址公园三个区域的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lang w:val="en-US" w:eastAsia="zh-CN"/>
        </w:rPr>
        <w:t>全年推广服务，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  <w:lang w:eastAsia="zh-CN"/>
        </w:rPr>
        <w:t>打造线上线下联动传播，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</w:rPr>
        <w:t>快速提升丁蜀镇曝光率，吸引更多游客前来探索与体验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</w:rPr>
        <w:t>让更多人认识丁蜀、了解丁蜀、爱上丁蜀</w:t>
      </w: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  <w:lang w:eastAsia="zh-CN"/>
        </w:rPr>
        <w:t>。</w:t>
      </w:r>
    </w:p>
    <w:p w14:paraId="1CC3D686">
      <w:pP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kern w:val="28"/>
          <w:sz w:val="24"/>
          <w:szCs w:val="24"/>
          <w:highlight w:val="none"/>
          <w:lang w:eastAsia="zh-CN"/>
        </w:rPr>
        <w:br w:type="page"/>
      </w:r>
    </w:p>
    <w:p w14:paraId="26C58246"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34" w:line="240" w:lineRule="auto"/>
        <w:ind w:firstLine="482" w:firstLineChars="200"/>
        <w:textAlignment w:val="baseline"/>
        <w:rPr>
          <w:rFonts w:hint="default" w:ascii="宋体" w:hAnsi="宋体" w:cs="Times New Roman"/>
          <w:b/>
          <w:kern w:val="28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/>
          <w:kern w:val="28"/>
          <w:sz w:val="24"/>
          <w:szCs w:val="24"/>
          <w:lang w:val="en-US" w:eastAsia="zh-CN"/>
        </w:rPr>
        <w:t>2、月度考核表</w:t>
      </w:r>
    </w:p>
    <w:tbl>
      <w:tblPr>
        <w:tblStyle w:val="3"/>
        <w:tblW w:w="94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1004"/>
        <w:gridCol w:w="596"/>
        <w:gridCol w:w="1250"/>
        <w:gridCol w:w="4103"/>
        <w:gridCol w:w="910"/>
        <w:gridCol w:w="907"/>
      </w:tblGrid>
      <w:tr w14:paraId="68F042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9400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BCE1C0"/>
            <w:noWrap w:val="0"/>
            <w:vAlign w:val="center"/>
          </w:tcPr>
          <w:p w14:paraId="20502BAD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陶文旅2025-2026年度小红书、抖音全年推广服务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月度</w:t>
            </w:r>
            <w:r>
              <w:rPr>
                <w:rFonts w:hint="eastAsia"/>
                <w:b/>
                <w:bCs/>
                <w:sz w:val="28"/>
                <w:szCs w:val="28"/>
              </w:rPr>
              <w:t>考核表</w:t>
            </w:r>
          </w:p>
        </w:tc>
      </w:tr>
      <w:tr w14:paraId="504575A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00" w:type="dxa"/>
            <w:gridSpan w:val="7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BCE1C0"/>
            <w:noWrap w:val="0"/>
            <w:vAlign w:val="center"/>
          </w:tcPr>
          <w:p w14:paraId="60F4C132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</w:t>
            </w:r>
            <w:r>
              <w:rPr>
                <w:rFonts w:hint="eastAsia"/>
              </w:rPr>
              <w:t>公司：</w:t>
            </w:r>
            <w:r>
              <w:rPr>
                <w:rFonts w:hint="eastAsia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       考核周期：</w:t>
            </w:r>
          </w:p>
        </w:tc>
      </w:tr>
      <w:tr w14:paraId="2BCCA2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CE1C0"/>
            <w:noWrap w:val="0"/>
            <w:vAlign w:val="center"/>
          </w:tcPr>
          <w:p w14:paraId="5C7C2E57"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CE1C0"/>
            <w:noWrap w:val="0"/>
            <w:vAlign w:val="center"/>
          </w:tcPr>
          <w:p w14:paraId="2A9A8C3E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一级维度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CE1C0"/>
            <w:noWrap w:val="0"/>
            <w:vAlign w:val="center"/>
          </w:tcPr>
          <w:p w14:paraId="7E272B8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二级细化指标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CE1C0"/>
            <w:noWrap w:val="0"/>
            <w:vAlign w:val="center"/>
          </w:tcPr>
          <w:p w14:paraId="7395D6F9">
            <w:pPr>
              <w:rPr>
                <w:rFonts w:hint="eastAsia"/>
              </w:rPr>
            </w:pPr>
            <w:r>
              <w:rPr>
                <w:rFonts w:hint="eastAsia"/>
              </w:rPr>
              <w:t>目标和要求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CE1C0"/>
            <w:noWrap w:val="0"/>
            <w:vAlign w:val="center"/>
          </w:tcPr>
          <w:p w14:paraId="562CE8DA">
            <w:pPr>
              <w:rPr>
                <w:rFonts w:hint="eastAsia"/>
              </w:rPr>
            </w:pPr>
            <w:r>
              <w:rPr>
                <w:rFonts w:hint="eastAsia"/>
              </w:rPr>
              <w:t>分值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CE1C0"/>
            <w:noWrap w:val="0"/>
            <w:vAlign w:val="center"/>
          </w:tcPr>
          <w:p w14:paraId="21F6C8F1">
            <w:pPr>
              <w:rPr>
                <w:rFonts w:hint="eastAsia"/>
              </w:rPr>
            </w:pPr>
            <w:r>
              <w:rPr>
                <w:rFonts w:hint="eastAsia"/>
              </w:rPr>
              <w:t>考核</w:t>
            </w:r>
          </w:p>
        </w:tc>
      </w:tr>
      <w:tr w14:paraId="62D1F5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797CBCF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379C3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内容质量</w:t>
            </w:r>
            <w:r>
              <w:rPr>
                <w:rFonts w:hint="eastAsia"/>
              </w:rPr>
              <w:t xml:space="preserve">           （</w:t>
            </w:r>
            <w:r>
              <w:rPr>
                <w:rFonts w:hint="eastAsia"/>
                <w:lang w:val="en-US" w:eastAsia="zh-CN"/>
              </w:rPr>
              <w:t>60</w:t>
            </w:r>
            <w:r>
              <w:rPr>
                <w:rFonts w:hint="eastAsia"/>
              </w:rPr>
              <w:t>分）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7605F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文化契合度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4D58E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内容策略满足地域文化、非遗元素、景区特色融入，深度挖掘文化内涵，呈现文化元素。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3038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711FB58">
            <w:pPr>
              <w:jc w:val="center"/>
              <w:rPr>
                <w:rFonts w:hint="eastAsia"/>
              </w:rPr>
            </w:pPr>
          </w:p>
        </w:tc>
      </w:tr>
      <w:tr w14:paraId="29AC8D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63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2FBB02F1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AEC1B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63C48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创意与制作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53BC70">
            <w:pPr>
              <w:rPr>
                <w:rFonts w:hint="eastAsia"/>
              </w:rPr>
            </w:pPr>
            <w:r>
              <w:t>1. 创意水准（脚本、拍摄、剪辑、文案）</w:t>
            </w:r>
            <w:r>
              <w:rPr>
                <w:rFonts w:hint="default"/>
              </w:rPr>
              <w:br w:type="textWrapping"/>
            </w:r>
            <w:r>
              <w:rPr>
                <w:rFonts w:hint="default"/>
              </w:rPr>
              <w:t>2. 内容是否具备“网感”和爆款潜力</w:t>
            </w:r>
            <w:r>
              <w:rPr>
                <w:rFonts w:hint="default"/>
              </w:rPr>
              <w:br w:type="textWrapping"/>
            </w:r>
            <w:r>
              <w:rPr>
                <w:rFonts w:hint="default"/>
              </w:rPr>
              <w:t>3. 原创度及</w:t>
            </w:r>
            <w:r>
              <w:rPr>
                <w:rFonts w:hint="eastAsia"/>
                <w:lang w:val="en-US" w:eastAsia="zh-CN"/>
              </w:rPr>
              <w:t>创意</w:t>
            </w:r>
            <w:r>
              <w:rPr>
                <w:rFonts w:hint="default"/>
              </w:rPr>
              <w:t>更新频率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3B8B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23F9427">
            <w:pPr>
              <w:jc w:val="center"/>
              <w:rPr>
                <w:rFonts w:hint="eastAsia"/>
              </w:rPr>
            </w:pPr>
          </w:p>
        </w:tc>
      </w:tr>
      <w:tr w14:paraId="71BACE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  <w:jc w:val="center"/>
        </w:trPr>
        <w:tc>
          <w:tcPr>
            <w:tcW w:w="63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0D3D3339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A091F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AB711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季节性内容匹配度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03EC1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创意与节日、气候、热点事件结合度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A8038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EAD898A">
            <w:pPr>
              <w:jc w:val="center"/>
              <w:rPr>
                <w:rFonts w:hint="eastAsia"/>
              </w:rPr>
            </w:pPr>
          </w:p>
        </w:tc>
      </w:tr>
      <w:tr w14:paraId="268A04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63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237406B2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C28DE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1E075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达人质量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tbl>
            <w:tblPr>
              <w:tblStyle w:val="3"/>
              <w:tblW w:w="0" w:type="auto"/>
              <w:tblInd w:w="-24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8640"/>
            </w:tblGrid>
            <w:tr w14:paraId="1B1F60A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640" w:type="dxa"/>
                  <w:shd w:val="clear" w:color="auto" w:fill="FFFFFF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</w:tcPr>
                <w:p w14:paraId="7BA9CDDF">
                  <w:r>
                    <w:rPr>
                      <w:rFonts w:hint="default"/>
                      <w:lang w:val="en-US" w:eastAsia="zh-CN"/>
                    </w:rPr>
                    <w:t>1. 达人粉丝真实性、与景区客群匹配度</w:t>
                  </w:r>
                  <w:r>
                    <w:rPr>
                      <w:rFonts w:hint="default"/>
                      <w:lang w:val="en-US" w:eastAsia="zh-CN"/>
                    </w:rPr>
                    <w:br w:type="textWrapping"/>
                  </w:r>
                  <w:r>
                    <w:rPr>
                      <w:rFonts w:hint="default"/>
                      <w:lang w:val="en-US" w:eastAsia="zh-CN"/>
                    </w:rPr>
                    <w:t>2. 达人合作配合度及内容产出质量</w:t>
                  </w:r>
                </w:p>
              </w:tc>
            </w:tr>
          </w:tbl>
          <w:p w14:paraId="38968D4E"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37CA7"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03351EB">
            <w:pPr>
              <w:jc w:val="center"/>
              <w:rPr>
                <w:rFonts w:hint="eastAsia"/>
              </w:rPr>
            </w:pPr>
          </w:p>
        </w:tc>
      </w:tr>
      <w:tr w14:paraId="5428C3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3" w:hRule="atLeast"/>
          <w:jc w:val="center"/>
        </w:trPr>
        <w:tc>
          <w:tcPr>
            <w:tcW w:w="630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F10AB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9A1D5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59D57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内容数据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9FD2E3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小红书月度：</w:t>
            </w:r>
            <w:r>
              <w:rPr>
                <w:rFonts w:hint="eastAsia"/>
              </w:rPr>
              <w:t>阅读量</w:t>
            </w:r>
            <w:r>
              <w:rPr>
                <w:rFonts w:hint="eastAsia"/>
                <w:lang w:val="en-US" w:eastAsia="zh-CN"/>
              </w:rPr>
              <w:t>12.5</w:t>
            </w:r>
            <w:r>
              <w:rPr>
                <w:rFonts w:hint="eastAsia"/>
              </w:rPr>
              <w:t>万，总互动量</w:t>
            </w:r>
            <w:r>
              <w:rPr>
                <w:rFonts w:hint="eastAsia"/>
                <w:lang w:val="en-US" w:eastAsia="zh-CN"/>
              </w:rPr>
              <w:t>1.5</w:t>
            </w:r>
            <w:r>
              <w:rPr>
                <w:rFonts w:hint="eastAsia"/>
              </w:rPr>
              <w:t>万（点赞+收藏+评论）曝光量</w:t>
            </w:r>
            <w:r>
              <w:rPr>
                <w:rFonts w:hint="eastAsia"/>
                <w:lang w:val="en-US" w:eastAsia="zh-CN"/>
              </w:rPr>
              <w:t>85</w:t>
            </w:r>
            <w:r>
              <w:rPr>
                <w:rFonts w:hint="eastAsia"/>
              </w:rPr>
              <w:t>万</w:t>
            </w:r>
          </w:p>
          <w:p w14:paraId="68A79643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抖音月度：</w:t>
            </w:r>
            <w:r>
              <w:rPr>
                <w:rFonts w:hint="eastAsia"/>
              </w:rPr>
              <w:t>总互动量</w:t>
            </w:r>
            <w:r>
              <w:rPr>
                <w:rFonts w:hint="eastAsia"/>
                <w:lang w:val="en-US" w:eastAsia="zh-CN"/>
              </w:rPr>
              <w:t>12.5</w:t>
            </w:r>
            <w:r>
              <w:rPr>
                <w:rFonts w:hint="eastAsia"/>
              </w:rPr>
              <w:t>万（点赞+评论+收藏+转发）曝光量</w:t>
            </w:r>
            <w:r>
              <w:rPr>
                <w:rFonts w:hint="eastAsia"/>
                <w:lang w:val="en-US" w:eastAsia="zh-CN"/>
              </w:rPr>
              <w:t>500</w:t>
            </w:r>
            <w:r>
              <w:rPr>
                <w:rFonts w:hint="eastAsia"/>
              </w:rPr>
              <w:t>万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2628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FDFA1D3">
            <w:pPr>
              <w:jc w:val="center"/>
              <w:rPr>
                <w:rFonts w:hint="eastAsia"/>
              </w:rPr>
            </w:pPr>
          </w:p>
        </w:tc>
      </w:tr>
      <w:tr w14:paraId="40B063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09D15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E41F2">
            <w:pPr>
              <w:rPr>
                <w:rFonts w:hint="eastAsia"/>
              </w:rPr>
            </w:pPr>
            <w:r>
              <w:rPr>
                <w:rFonts w:hint="eastAsia"/>
              </w:rPr>
              <w:t>项目服务 配合及推进（</w:t>
            </w:r>
            <w:r>
              <w:rPr>
                <w:rFonts w:hint="eastAsia"/>
                <w:lang w:val="en-US" w:eastAsia="zh-CN"/>
              </w:rPr>
              <w:t>40</w:t>
            </w:r>
            <w:r>
              <w:rPr>
                <w:rFonts w:hint="eastAsia"/>
              </w:rPr>
              <w:t>分）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4FC2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工作完成情况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tbl>
            <w:tblPr>
              <w:tblStyle w:val="3"/>
              <w:tblW w:w="0" w:type="auto"/>
              <w:tblInd w:w="-24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8640"/>
            </w:tblGrid>
            <w:tr w14:paraId="376D4C8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FFFFFF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640" w:type="dxa"/>
                  <w:shd w:val="clear" w:color="auto" w:fill="FFFFFF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</w:tcPr>
                <w:p w14:paraId="609CB869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1. 需求响应速度</w:t>
                  </w:r>
                </w:p>
                <w:p w14:paraId="52C78AEC">
                  <w:r>
                    <w:rPr>
                      <w:rFonts w:hint="default"/>
                      <w:lang w:val="en-US" w:eastAsia="zh-CN"/>
                    </w:rPr>
                    <w:t>2. 沟通顺畅度（专人对接、理解准确）</w:t>
                  </w:r>
                  <w:r>
                    <w:rPr>
                      <w:rFonts w:hint="default"/>
                      <w:lang w:val="en-US" w:eastAsia="zh-CN"/>
                    </w:rPr>
                    <w:br w:type="textWrapping"/>
                  </w:r>
                  <w:r>
                    <w:rPr>
                      <w:rFonts w:hint="default"/>
                      <w:lang w:val="en-US" w:eastAsia="zh-CN"/>
                    </w:rPr>
                    <w:t>3. 主动性（主动提出优化建议）</w:t>
                  </w:r>
                </w:p>
              </w:tc>
            </w:tr>
          </w:tbl>
          <w:p w14:paraId="7BD1EC3E">
            <w:pPr>
              <w:rPr>
                <w:rFonts w:hint="eastAsia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B770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8F2B059">
            <w:pPr>
              <w:jc w:val="center"/>
              <w:rPr>
                <w:rFonts w:hint="eastAsia"/>
              </w:rPr>
            </w:pPr>
          </w:p>
        </w:tc>
      </w:tr>
      <w:tr w14:paraId="30C809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56216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96BF8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C5F96">
            <w:pPr>
              <w:rPr>
                <w:rFonts w:hint="eastAsia"/>
              </w:rPr>
            </w:pPr>
            <w:r>
              <w:rPr>
                <w:rFonts w:hint="eastAsia"/>
              </w:rPr>
              <w:t>人事安排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D24F09">
            <w:pPr>
              <w:rPr>
                <w:rFonts w:hint="eastAsia"/>
              </w:rPr>
            </w:pPr>
            <w:r>
              <w:rPr>
                <w:rFonts w:hint="eastAsia"/>
              </w:rPr>
              <w:t>服务团队保持稳定，对接人员积极主动和</w:t>
            </w:r>
            <w:r>
              <w:rPr>
                <w:rFonts w:hint="eastAsia"/>
                <w:lang w:val="en-US" w:eastAsia="zh-CN"/>
              </w:rPr>
              <w:t>甲方</w:t>
            </w:r>
            <w:r>
              <w:rPr>
                <w:rFonts w:hint="eastAsia"/>
              </w:rPr>
              <w:t>进行对接，积极沟通，促进</w:t>
            </w:r>
            <w:r>
              <w:rPr>
                <w:rFonts w:hint="eastAsia"/>
                <w:lang w:val="en-US" w:eastAsia="zh-CN"/>
              </w:rPr>
              <w:t>推广</w:t>
            </w:r>
            <w:r>
              <w:rPr>
                <w:rFonts w:hint="eastAsia"/>
              </w:rPr>
              <w:t>工作开展。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B1A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22432F05">
            <w:pPr>
              <w:jc w:val="center"/>
              <w:rPr>
                <w:rFonts w:hint="eastAsia"/>
              </w:rPr>
            </w:pPr>
          </w:p>
        </w:tc>
      </w:tr>
      <w:tr w14:paraId="711988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CE174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651B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4DC34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达人对接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C3E6BA">
            <w:pPr>
              <w:rPr>
                <w:rFonts w:hint="eastAsia"/>
              </w:rPr>
            </w:pPr>
            <w:r>
              <w:rPr>
                <w:rFonts w:hint="eastAsia"/>
              </w:rPr>
              <w:t>积极对接</w:t>
            </w:r>
            <w:r>
              <w:rPr>
                <w:rFonts w:hint="eastAsia"/>
                <w:lang w:val="en-US" w:eastAsia="zh-CN"/>
              </w:rPr>
              <w:t>达人，对前中后期的创作过程</w:t>
            </w:r>
            <w:r>
              <w:rPr>
                <w:rFonts w:hint="eastAsia"/>
              </w:rPr>
              <w:t>实施监控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确保</w:t>
            </w:r>
            <w:r>
              <w:rPr>
                <w:rFonts w:hint="eastAsia"/>
                <w:lang w:val="en-US" w:eastAsia="zh-CN"/>
              </w:rPr>
              <w:t>成片</w:t>
            </w:r>
            <w:r>
              <w:rPr>
                <w:rFonts w:hint="eastAsia"/>
              </w:rPr>
              <w:t>质量。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70AD7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BF7F158">
            <w:pPr>
              <w:jc w:val="center"/>
              <w:rPr>
                <w:rFonts w:hint="eastAsia"/>
              </w:rPr>
            </w:pPr>
          </w:p>
        </w:tc>
      </w:tr>
      <w:tr w14:paraId="77C8D9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1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0E12D">
            <w:pPr>
              <w:rPr>
                <w:rFonts w:hint="eastAsia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FD58E">
            <w:pPr>
              <w:rPr>
                <w:rFonts w:hint="eastAsia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13E0B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流程规范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05D500">
            <w:pPr>
              <w:rPr>
                <w:rFonts w:hint="eastAsia"/>
              </w:rPr>
            </w:pPr>
            <w:r>
              <w:t xml:space="preserve">1. </w:t>
            </w:r>
            <w:r>
              <w:rPr>
                <w:rFonts w:hint="eastAsia"/>
                <w:lang w:val="en-US" w:eastAsia="zh-CN"/>
              </w:rPr>
              <w:t>季度</w:t>
            </w:r>
            <w:r>
              <w:t>计划提报</w:t>
            </w:r>
            <w:r>
              <w:rPr>
                <w:rFonts w:hint="eastAsia"/>
                <w:lang w:val="en-US" w:eastAsia="zh-CN"/>
              </w:rPr>
              <w:t>及结案报告</w:t>
            </w:r>
            <w:r>
              <w:t>及时性</w:t>
            </w:r>
            <w:r>
              <w:rPr>
                <w:rFonts w:hint="default"/>
              </w:rPr>
              <w:br w:type="textWrapping"/>
            </w:r>
            <w:r>
              <w:rPr>
                <w:rFonts w:hint="default"/>
              </w:rPr>
              <w:t>2. 数据报告规范性（清晰、准确、按时）</w:t>
            </w:r>
            <w:r>
              <w:rPr>
                <w:rFonts w:hint="default"/>
              </w:rPr>
              <w:br w:type="textWrapping"/>
            </w:r>
            <w:r>
              <w:rPr>
                <w:rFonts w:hint="default"/>
              </w:rPr>
              <w:t>3. 合同与财务流程执行情况（无差错）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27053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21C24073">
            <w:pPr>
              <w:jc w:val="center"/>
              <w:rPr>
                <w:rFonts w:hint="eastAsia"/>
              </w:rPr>
            </w:pPr>
          </w:p>
        </w:tc>
      </w:tr>
      <w:tr w14:paraId="7AD453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  <w:jc w:val="center"/>
        </w:trPr>
        <w:tc>
          <w:tcPr>
            <w:tcW w:w="2230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1DB7F">
            <w:pPr>
              <w:rPr>
                <w:rFonts w:hint="eastAsia"/>
              </w:rPr>
            </w:pPr>
            <w:r>
              <w:rPr>
                <w:rFonts w:hint="eastAsia"/>
              </w:rPr>
              <w:t>最终得分</w:t>
            </w:r>
          </w:p>
        </w:tc>
        <w:tc>
          <w:tcPr>
            <w:tcW w:w="71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33F94BAE">
            <w:pPr>
              <w:rPr>
                <w:rFonts w:hint="eastAsia"/>
              </w:rPr>
            </w:pPr>
          </w:p>
        </w:tc>
      </w:tr>
      <w:tr w14:paraId="6AD143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0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C0E06">
            <w:r>
              <w:rPr>
                <w:rFonts w:hint="eastAsia"/>
              </w:rPr>
              <w:t>甲方负责人</w:t>
            </w:r>
          </w:p>
          <w:p w14:paraId="6861D1C8">
            <w:pPr>
              <w:rPr>
                <w:rFonts w:hint="eastAsia"/>
              </w:rPr>
            </w:pPr>
            <w:r>
              <w:rPr>
                <w:rFonts w:hint="eastAsia"/>
              </w:rPr>
              <w:t>(签字确认)</w:t>
            </w:r>
          </w:p>
        </w:tc>
        <w:tc>
          <w:tcPr>
            <w:tcW w:w="5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ECA6A">
            <w:pPr>
              <w:rPr>
                <w:rFonts w:hint="eastAsia"/>
              </w:rPr>
            </w:pPr>
          </w:p>
        </w:tc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C022E60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2C0EFE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0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02B6088F">
            <w:r>
              <w:rPr>
                <w:rFonts w:hint="eastAsia"/>
              </w:rPr>
              <w:t>乙方负责人</w:t>
            </w:r>
          </w:p>
          <w:p w14:paraId="7BC1EA31">
            <w:pPr>
              <w:rPr>
                <w:rFonts w:hint="eastAsia"/>
              </w:rPr>
            </w:pPr>
            <w:r>
              <w:rPr>
                <w:rFonts w:hint="eastAsia"/>
              </w:rPr>
              <w:t>（签字确认）</w:t>
            </w:r>
          </w:p>
        </w:tc>
        <w:tc>
          <w:tcPr>
            <w:tcW w:w="5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40F01D7C">
            <w:pPr>
              <w:rPr>
                <w:rFonts w:hint="eastAsia"/>
              </w:rPr>
            </w:pPr>
          </w:p>
        </w:tc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36482122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35CE3B26">
      <w:r>
        <w:rPr>
          <w:rFonts w:hint="eastAsia"/>
        </w:rPr>
        <w:t>注：我司每</w:t>
      </w:r>
      <w:r>
        <w:rPr>
          <w:rFonts w:hint="eastAsia"/>
          <w:lang w:val="en-US" w:eastAsia="zh-CN"/>
        </w:rPr>
        <w:t>月度</w:t>
      </w:r>
      <w:r>
        <w:rPr>
          <w:rFonts w:hint="eastAsia"/>
        </w:rPr>
        <w:t>预留20%</w:t>
      </w:r>
      <w:r>
        <w:rPr>
          <w:rFonts w:hint="eastAsia"/>
          <w:lang w:val="en-US" w:eastAsia="zh-CN"/>
        </w:rPr>
        <w:t>服务</w:t>
      </w:r>
      <w:r>
        <w:rPr>
          <w:rFonts w:hint="eastAsia"/>
        </w:rPr>
        <w:t>费作为服务绩效考核（甲方负责人制定统一考核清单进行打分）：</w:t>
      </w:r>
    </w:p>
    <w:p w14:paraId="5502D88E">
      <w:r>
        <w:rPr>
          <w:rFonts w:hint="eastAsia"/>
        </w:rPr>
        <w:t>得分85分及以上，绩效考核费用按100%计；</w:t>
      </w:r>
    </w:p>
    <w:p w14:paraId="4964824B">
      <w:r>
        <w:rPr>
          <w:rFonts w:hint="eastAsia"/>
        </w:rPr>
        <w:t>85分＞整体得分≥75分，绩效考核费用按90%计；</w:t>
      </w:r>
    </w:p>
    <w:p w14:paraId="1B0D3CC6">
      <w:r>
        <w:rPr>
          <w:rFonts w:hint="eastAsia"/>
        </w:rPr>
        <w:t>75分＞整体得分≥60分，绩效考核费用按80%计；</w:t>
      </w:r>
    </w:p>
    <w:p w14:paraId="1D2D7B3D">
      <w:r>
        <w:rPr>
          <w:rFonts w:hint="eastAsia"/>
        </w:rPr>
        <w:t>得分低于60分的，则考核评估为不合格，预留服务费全部扣除。</w:t>
      </w:r>
    </w:p>
    <w:p w14:paraId="113184B9">
      <w:pPr>
        <w:rPr>
          <w:rFonts w:hint="eastAsia"/>
          <w:lang w:val="en-US" w:eastAsia="zh-CN"/>
        </w:rPr>
      </w:pPr>
    </w:p>
    <w:p w14:paraId="4C25302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年度考核标准：</w:t>
      </w:r>
    </w:p>
    <w:p w14:paraId="660C052D">
      <w:pPr>
        <w:rPr>
          <w:rFonts w:hint="eastAsia"/>
        </w:rPr>
      </w:pPr>
      <w:r>
        <w:rPr>
          <w:rFonts w:hint="eastAsia"/>
        </w:rPr>
        <w:t>小红书全年：阅读量150万，总互动量</w:t>
      </w:r>
      <w:r>
        <w:rPr>
          <w:rFonts w:hint="eastAsia"/>
          <w:lang w:val="en-US" w:eastAsia="zh-CN"/>
        </w:rPr>
        <w:t>18</w:t>
      </w:r>
      <w:r>
        <w:rPr>
          <w:rFonts w:hint="eastAsia"/>
        </w:rPr>
        <w:t>万（点赞+收藏+评论）曝光量10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万</w:t>
      </w:r>
    </w:p>
    <w:p w14:paraId="5B8E9320">
      <w:r>
        <w:rPr>
          <w:rFonts w:hint="eastAsia"/>
        </w:rPr>
        <w:t>抖音全年：总互动量150万（点赞+评论+收藏+转发）曝光量6000万</w:t>
      </w:r>
    </w:p>
    <w:p w14:paraId="793DD644">
      <w:r>
        <w:br w:type="page"/>
      </w:r>
    </w:p>
    <w:p w14:paraId="3E0E157C">
      <w:pPr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34" w:line="240" w:lineRule="auto"/>
        <w:ind w:firstLine="482" w:firstLineChars="200"/>
        <w:textAlignment w:val="baseline"/>
        <w:rPr>
          <w:rFonts w:hint="default" w:ascii="宋体" w:hAnsi="宋体" w:cs="Times New Roman"/>
          <w:b/>
          <w:kern w:val="28"/>
          <w:sz w:val="24"/>
          <w:szCs w:val="24"/>
          <w:lang w:val="en-US" w:eastAsia="zh-CN"/>
        </w:rPr>
      </w:pPr>
      <w:bookmarkStart w:id="0" w:name="OLE_LINK3"/>
      <w:r>
        <w:rPr>
          <w:rFonts w:hint="eastAsia" w:ascii="宋体" w:hAnsi="宋体" w:cs="Times New Roman"/>
          <w:b/>
          <w:kern w:val="28"/>
          <w:sz w:val="24"/>
          <w:szCs w:val="24"/>
          <w:lang w:val="en-US" w:eastAsia="zh-CN"/>
        </w:rPr>
        <w:t>3、明细报价表</w:t>
      </w:r>
    </w:p>
    <w:p w14:paraId="667CCB8A">
      <w:pPr>
        <w:jc w:val="center"/>
        <w:rPr>
          <w:rFonts w:hint="eastAsia"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2.1 明细报价表</w:t>
      </w:r>
      <w:bookmarkEnd w:id="0"/>
    </w:p>
    <w:p w14:paraId="57778DAA">
      <w:pPr>
        <w:spacing w:after="156" w:afterLines="50"/>
        <w:rPr>
          <w:rFonts w:hint="eastAsia" w:ascii="宋体" w:hAnsi="宋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项目名称：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4"/>
          <w:szCs w:val="24"/>
        </w:rPr>
        <w:t xml:space="preserve">                                </w:t>
      </w:r>
    </w:p>
    <w:p w14:paraId="78CCF1AB">
      <w:pPr>
        <w:jc w:val="both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项目编号：</w:t>
      </w:r>
    </w:p>
    <w:tbl>
      <w:tblPr>
        <w:tblStyle w:val="3"/>
        <w:tblpPr w:leftFromText="180" w:rightFromText="180" w:vertAnchor="text" w:horzAnchor="page" w:tblpX="1600" w:tblpY="496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21"/>
        <w:gridCol w:w="1897"/>
        <w:gridCol w:w="1452"/>
        <w:gridCol w:w="1437"/>
        <w:gridCol w:w="1819"/>
      </w:tblGrid>
      <w:tr w14:paraId="1F1D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408" w:type="pct"/>
            <w:noWrap w:val="0"/>
            <w:vAlign w:val="center"/>
          </w:tcPr>
          <w:p w14:paraId="4D4EC1A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716" w:type="pct"/>
            <w:noWrap w:val="0"/>
            <w:vAlign w:val="center"/>
          </w:tcPr>
          <w:p w14:paraId="665BC4D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项目明细</w:t>
            </w:r>
          </w:p>
        </w:tc>
        <w:tc>
          <w:tcPr>
            <w:tcW w:w="1113" w:type="pct"/>
            <w:noWrap w:val="0"/>
            <w:vAlign w:val="center"/>
          </w:tcPr>
          <w:p w14:paraId="3124BEAD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年度资源配置</w:t>
            </w:r>
          </w:p>
        </w:tc>
        <w:tc>
          <w:tcPr>
            <w:tcW w:w="851" w:type="pct"/>
            <w:noWrap w:val="0"/>
            <w:vAlign w:val="center"/>
          </w:tcPr>
          <w:p w14:paraId="6BD988F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数量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个）</w:t>
            </w:r>
          </w:p>
        </w:tc>
        <w:tc>
          <w:tcPr>
            <w:tcW w:w="843" w:type="pct"/>
            <w:noWrap w:val="0"/>
            <w:vAlign w:val="center"/>
          </w:tcPr>
          <w:p w14:paraId="775F521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单价</w:t>
            </w:r>
          </w:p>
          <w:p w14:paraId="6381BE4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元）</w:t>
            </w:r>
          </w:p>
        </w:tc>
        <w:tc>
          <w:tcPr>
            <w:tcW w:w="1067" w:type="pct"/>
            <w:noWrap w:val="0"/>
            <w:vAlign w:val="center"/>
          </w:tcPr>
          <w:p w14:paraId="2B2D1572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分项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总价</w:t>
            </w:r>
          </w:p>
        </w:tc>
      </w:tr>
      <w:tr w14:paraId="280C1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restart"/>
            <w:noWrap w:val="0"/>
            <w:vAlign w:val="center"/>
          </w:tcPr>
          <w:p w14:paraId="5EBBE223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抖音</w:t>
            </w:r>
          </w:p>
        </w:tc>
        <w:tc>
          <w:tcPr>
            <w:tcW w:w="716" w:type="pct"/>
            <w:vMerge w:val="restart"/>
            <w:noWrap w:val="0"/>
            <w:vAlign w:val="center"/>
          </w:tcPr>
          <w:p w14:paraId="30F36AB9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品宣达人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矩阵</w:t>
            </w:r>
          </w:p>
        </w:tc>
        <w:tc>
          <w:tcPr>
            <w:tcW w:w="1113" w:type="pct"/>
            <w:noWrap w:val="0"/>
            <w:vAlign w:val="center"/>
          </w:tcPr>
          <w:p w14:paraId="57728B0D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300万粉以上</w:t>
            </w:r>
          </w:p>
        </w:tc>
        <w:tc>
          <w:tcPr>
            <w:tcW w:w="851" w:type="pct"/>
            <w:noWrap w:val="0"/>
            <w:vAlign w:val="center"/>
          </w:tcPr>
          <w:p w14:paraId="2294E8E4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3" w:type="pct"/>
            <w:noWrap w:val="0"/>
            <w:vAlign w:val="center"/>
          </w:tcPr>
          <w:p w14:paraId="1455D7A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41BE0EE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B347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6B158054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0222529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7BDCC854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100-300万粉</w:t>
            </w:r>
          </w:p>
        </w:tc>
        <w:tc>
          <w:tcPr>
            <w:tcW w:w="851" w:type="pct"/>
            <w:noWrap w:val="0"/>
            <w:vAlign w:val="center"/>
          </w:tcPr>
          <w:p w14:paraId="1FA3A1B3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43" w:type="pct"/>
            <w:noWrap w:val="0"/>
            <w:vAlign w:val="center"/>
          </w:tcPr>
          <w:p w14:paraId="149C702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5670CC9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952D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37EF08EF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0133664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513EAE7E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50-100万粉</w:t>
            </w:r>
          </w:p>
        </w:tc>
        <w:tc>
          <w:tcPr>
            <w:tcW w:w="851" w:type="pct"/>
            <w:noWrap w:val="0"/>
            <w:vAlign w:val="center"/>
          </w:tcPr>
          <w:p w14:paraId="09BACE88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43" w:type="pct"/>
            <w:noWrap w:val="0"/>
            <w:vAlign w:val="center"/>
          </w:tcPr>
          <w:p w14:paraId="5C35E40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79E8703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3E5F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7920C6E5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20C7663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575E97FD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30-50万粉</w:t>
            </w:r>
          </w:p>
        </w:tc>
        <w:tc>
          <w:tcPr>
            <w:tcW w:w="851" w:type="pct"/>
            <w:noWrap w:val="0"/>
            <w:vAlign w:val="center"/>
          </w:tcPr>
          <w:p w14:paraId="7E17A3C4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43" w:type="pct"/>
            <w:noWrap w:val="0"/>
            <w:vAlign w:val="center"/>
          </w:tcPr>
          <w:p w14:paraId="1FC2442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7C4E2C9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F55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2AA4321D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485ABD7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1B2881CF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10-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30万粉</w:t>
            </w:r>
          </w:p>
        </w:tc>
        <w:tc>
          <w:tcPr>
            <w:tcW w:w="851" w:type="pct"/>
            <w:noWrap w:val="0"/>
            <w:vAlign w:val="center"/>
          </w:tcPr>
          <w:p w14:paraId="0F741E78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843" w:type="pct"/>
            <w:noWrap w:val="0"/>
            <w:vAlign w:val="center"/>
          </w:tcPr>
          <w:p w14:paraId="13FF36A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352E96F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E26B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0B126426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60C97F2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58032880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1-5万粉直发</w:t>
            </w:r>
          </w:p>
        </w:tc>
        <w:tc>
          <w:tcPr>
            <w:tcW w:w="851" w:type="pct"/>
            <w:noWrap w:val="0"/>
            <w:vAlign w:val="center"/>
          </w:tcPr>
          <w:p w14:paraId="5A57A0E1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43" w:type="pct"/>
            <w:noWrap w:val="0"/>
            <w:vAlign w:val="center"/>
          </w:tcPr>
          <w:p w14:paraId="261780B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7BF356D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D6B1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2EE1A49B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16" w:type="pct"/>
            <w:noWrap w:val="0"/>
            <w:vAlign w:val="center"/>
          </w:tcPr>
          <w:p w14:paraId="765623F5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信息流投放</w:t>
            </w:r>
          </w:p>
        </w:tc>
        <w:tc>
          <w:tcPr>
            <w:tcW w:w="1113" w:type="pct"/>
            <w:noWrap w:val="0"/>
            <w:vAlign w:val="center"/>
          </w:tcPr>
          <w:p w14:paraId="10221A5D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投流</w:t>
            </w:r>
          </w:p>
        </w:tc>
        <w:tc>
          <w:tcPr>
            <w:tcW w:w="851" w:type="pct"/>
            <w:noWrap w:val="0"/>
            <w:vAlign w:val="center"/>
          </w:tcPr>
          <w:p w14:paraId="52B9D499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500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个/cpm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843" w:type="pct"/>
            <w:noWrap w:val="0"/>
            <w:vAlign w:val="center"/>
          </w:tcPr>
          <w:p w14:paraId="422DE4C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0C32A6D1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B261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1A88E152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16" w:type="pct"/>
            <w:shd w:val="clear" w:color="auto" w:fill="auto"/>
            <w:noWrap w:val="0"/>
            <w:vAlign w:val="center"/>
          </w:tcPr>
          <w:p w14:paraId="66130741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营销号</w:t>
            </w:r>
          </w:p>
        </w:tc>
        <w:tc>
          <w:tcPr>
            <w:tcW w:w="1113" w:type="pct"/>
            <w:shd w:val="clear" w:color="auto" w:fill="auto"/>
            <w:noWrap w:val="0"/>
            <w:vAlign w:val="center"/>
          </w:tcPr>
          <w:p w14:paraId="783FC730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总粉丝达1200万粉</w:t>
            </w:r>
          </w:p>
        </w:tc>
        <w:tc>
          <w:tcPr>
            <w:tcW w:w="851" w:type="pct"/>
            <w:shd w:val="clear" w:color="auto" w:fill="auto"/>
            <w:noWrap w:val="0"/>
            <w:vAlign w:val="center"/>
          </w:tcPr>
          <w:p w14:paraId="16A31404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（不限制）</w:t>
            </w:r>
          </w:p>
        </w:tc>
        <w:tc>
          <w:tcPr>
            <w:tcW w:w="843" w:type="pct"/>
            <w:noWrap w:val="0"/>
            <w:vAlign w:val="center"/>
          </w:tcPr>
          <w:p w14:paraId="7EC4576D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67D5C90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02B7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restart"/>
            <w:noWrap w:val="0"/>
            <w:vAlign w:val="center"/>
          </w:tcPr>
          <w:p w14:paraId="2283C9F7">
            <w:pPr>
              <w:tabs>
                <w:tab w:val="left" w:pos="491"/>
              </w:tabs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小红书</w:t>
            </w:r>
          </w:p>
        </w:tc>
        <w:tc>
          <w:tcPr>
            <w:tcW w:w="716" w:type="pct"/>
            <w:vMerge w:val="restart"/>
            <w:noWrap w:val="0"/>
            <w:vAlign w:val="center"/>
          </w:tcPr>
          <w:p w14:paraId="4F3AF76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品宣达人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矩阵</w:t>
            </w:r>
          </w:p>
        </w:tc>
        <w:tc>
          <w:tcPr>
            <w:tcW w:w="1113" w:type="pct"/>
            <w:noWrap w:val="0"/>
            <w:vAlign w:val="center"/>
          </w:tcPr>
          <w:p w14:paraId="648E7846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15-20万粉</w:t>
            </w:r>
          </w:p>
        </w:tc>
        <w:tc>
          <w:tcPr>
            <w:tcW w:w="851" w:type="pct"/>
            <w:noWrap w:val="0"/>
            <w:vAlign w:val="center"/>
          </w:tcPr>
          <w:p w14:paraId="50EA4549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3" w:type="pct"/>
            <w:noWrap w:val="0"/>
            <w:vAlign w:val="center"/>
          </w:tcPr>
          <w:p w14:paraId="0F046DB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05ADEAB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3A03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69631553">
            <w:pPr>
              <w:tabs>
                <w:tab w:val="left" w:pos="491"/>
              </w:tabs>
              <w:ind w:left="-111" w:leftChars="-53" w:firstLine="62" w:firstLineChars="2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319E172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5D81EDBF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10-15万粉</w:t>
            </w:r>
          </w:p>
        </w:tc>
        <w:tc>
          <w:tcPr>
            <w:tcW w:w="851" w:type="pct"/>
            <w:noWrap w:val="0"/>
            <w:vAlign w:val="center"/>
          </w:tcPr>
          <w:p w14:paraId="3AA9D4C0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3" w:type="pct"/>
            <w:noWrap w:val="0"/>
            <w:vAlign w:val="center"/>
          </w:tcPr>
          <w:p w14:paraId="4F2B777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0D6CAEF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37F1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7E4A3006">
            <w:pPr>
              <w:tabs>
                <w:tab w:val="left" w:pos="491"/>
              </w:tabs>
              <w:ind w:left="-111" w:leftChars="-53" w:firstLine="62" w:firstLineChars="2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06D4AF2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526E0ADC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8-10万粉</w:t>
            </w:r>
          </w:p>
        </w:tc>
        <w:tc>
          <w:tcPr>
            <w:tcW w:w="851" w:type="pct"/>
            <w:noWrap w:val="0"/>
            <w:vAlign w:val="center"/>
          </w:tcPr>
          <w:p w14:paraId="0F4A4CF9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43" w:type="pct"/>
            <w:noWrap w:val="0"/>
            <w:vAlign w:val="center"/>
          </w:tcPr>
          <w:p w14:paraId="540A842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34835AC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2FDD5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4D16E4D8">
            <w:pPr>
              <w:tabs>
                <w:tab w:val="left" w:pos="491"/>
              </w:tabs>
              <w:ind w:left="-111" w:leftChars="-53" w:firstLine="62" w:firstLineChars="2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4FEBE86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798DB35B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5-8万粉</w:t>
            </w:r>
          </w:p>
        </w:tc>
        <w:tc>
          <w:tcPr>
            <w:tcW w:w="851" w:type="pct"/>
            <w:noWrap w:val="0"/>
            <w:vAlign w:val="center"/>
          </w:tcPr>
          <w:p w14:paraId="5DF49F50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43" w:type="pct"/>
            <w:noWrap w:val="0"/>
            <w:vAlign w:val="center"/>
          </w:tcPr>
          <w:p w14:paraId="210F87C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1A4D0A1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5282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4015F56B">
            <w:pPr>
              <w:tabs>
                <w:tab w:val="left" w:pos="491"/>
              </w:tabs>
              <w:ind w:left="-111" w:leftChars="-53" w:firstLine="62" w:firstLineChars="2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2DCFCBA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03001088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3-5万粉</w:t>
            </w:r>
          </w:p>
        </w:tc>
        <w:tc>
          <w:tcPr>
            <w:tcW w:w="851" w:type="pct"/>
            <w:noWrap w:val="0"/>
            <w:vAlign w:val="center"/>
          </w:tcPr>
          <w:p w14:paraId="2D93FA86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43" w:type="pct"/>
            <w:noWrap w:val="0"/>
            <w:vAlign w:val="center"/>
          </w:tcPr>
          <w:p w14:paraId="7EF2F21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7FC2128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9112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6578AD20">
            <w:pPr>
              <w:tabs>
                <w:tab w:val="left" w:pos="491"/>
              </w:tabs>
              <w:ind w:left="-111" w:leftChars="-53" w:firstLine="62" w:firstLineChars="2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5E2D31E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07582560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1-3万粉</w:t>
            </w:r>
          </w:p>
        </w:tc>
        <w:tc>
          <w:tcPr>
            <w:tcW w:w="851" w:type="pct"/>
            <w:noWrap w:val="0"/>
            <w:vAlign w:val="center"/>
          </w:tcPr>
          <w:p w14:paraId="59BD85E8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843" w:type="pct"/>
            <w:noWrap w:val="0"/>
            <w:vAlign w:val="center"/>
          </w:tcPr>
          <w:p w14:paraId="4081406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5AABD7B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9DBC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6713C9F9">
            <w:pPr>
              <w:tabs>
                <w:tab w:val="left" w:pos="491"/>
              </w:tabs>
              <w:ind w:left="-111" w:leftChars="-53" w:firstLine="62" w:firstLineChars="26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437EB58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3CAED770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千粉直发（图文）</w:t>
            </w:r>
          </w:p>
        </w:tc>
        <w:tc>
          <w:tcPr>
            <w:tcW w:w="851" w:type="pct"/>
            <w:noWrap w:val="0"/>
            <w:vAlign w:val="center"/>
          </w:tcPr>
          <w:p w14:paraId="3734179D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43" w:type="pct"/>
            <w:noWrap w:val="0"/>
            <w:vAlign w:val="center"/>
          </w:tcPr>
          <w:p w14:paraId="3116226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3E8A0D8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45AC9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672765D3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16" w:type="pct"/>
            <w:vMerge w:val="restart"/>
            <w:noWrap w:val="0"/>
            <w:vAlign w:val="center"/>
          </w:tcPr>
          <w:p w14:paraId="38C3D0E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信息流投放</w:t>
            </w:r>
          </w:p>
        </w:tc>
        <w:tc>
          <w:tcPr>
            <w:tcW w:w="1113" w:type="pct"/>
            <w:noWrap w:val="0"/>
            <w:vAlign w:val="center"/>
          </w:tcPr>
          <w:p w14:paraId="26C8D13E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发现页信息流</w:t>
            </w:r>
          </w:p>
        </w:tc>
        <w:tc>
          <w:tcPr>
            <w:tcW w:w="851" w:type="pct"/>
            <w:noWrap w:val="0"/>
            <w:vAlign w:val="center"/>
          </w:tcPr>
          <w:p w14:paraId="737ECB37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280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个/cpm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843" w:type="pct"/>
            <w:noWrap w:val="0"/>
            <w:vAlign w:val="center"/>
          </w:tcPr>
          <w:p w14:paraId="22D5514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62FC350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1109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0273AC1C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16" w:type="pct"/>
            <w:vMerge w:val="continue"/>
            <w:noWrap w:val="0"/>
            <w:vAlign w:val="center"/>
          </w:tcPr>
          <w:p w14:paraId="46FE75C3"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pct"/>
            <w:noWrap w:val="0"/>
            <w:vAlign w:val="center"/>
          </w:tcPr>
          <w:p w14:paraId="0FB63D78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搜索页展示</w:t>
            </w:r>
          </w:p>
        </w:tc>
        <w:tc>
          <w:tcPr>
            <w:tcW w:w="851" w:type="pct"/>
            <w:noWrap w:val="0"/>
            <w:vAlign w:val="center"/>
          </w:tcPr>
          <w:p w14:paraId="6DFF85B2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116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个/cpm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843" w:type="pct"/>
            <w:noWrap w:val="0"/>
            <w:vAlign w:val="center"/>
          </w:tcPr>
          <w:p w14:paraId="2287817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653E487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60FF6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08" w:type="pct"/>
            <w:vMerge w:val="continue"/>
            <w:noWrap w:val="0"/>
            <w:vAlign w:val="center"/>
          </w:tcPr>
          <w:p w14:paraId="170A9338">
            <w:pPr>
              <w:ind w:left="-111" w:leftChars="-53" w:firstLine="62" w:firstLineChars="26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16" w:type="pct"/>
            <w:noWrap w:val="0"/>
            <w:vAlign w:val="center"/>
          </w:tcPr>
          <w:p w14:paraId="056E1D1E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营销号</w:t>
            </w:r>
          </w:p>
        </w:tc>
        <w:tc>
          <w:tcPr>
            <w:tcW w:w="1113" w:type="pct"/>
            <w:noWrap w:val="0"/>
            <w:vAlign w:val="center"/>
          </w:tcPr>
          <w:p w14:paraId="27980723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5万粉以下</w:t>
            </w:r>
          </w:p>
        </w:tc>
        <w:tc>
          <w:tcPr>
            <w:tcW w:w="851" w:type="pct"/>
            <w:noWrap w:val="0"/>
            <w:vAlign w:val="center"/>
          </w:tcPr>
          <w:p w14:paraId="4021ED4D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4</w:t>
            </w:r>
          </w:p>
        </w:tc>
        <w:tc>
          <w:tcPr>
            <w:tcW w:w="843" w:type="pct"/>
            <w:noWrap w:val="0"/>
            <w:vAlign w:val="center"/>
          </w:tcPr>
          <w:p w14:paraId="281C118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151B81C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77B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37" w:type="pct"/>
            <w:gridSpan w:val="3"/>
            <w:noWrap w:val="0"/>
            <w:vAlign w:val="center"/>
          </w:tcPr>
          <w:p w14:paraId="61B2BE92">
            <w:pPr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851" w:type="pct"/>
            <w:noWrap w:val="0"/>
            <w:vAlign w:val="center"/>
          </w:tcPr>
          <w:p w14:paraId="679F9273"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3" w:type="pct"/>
            <w:noWrap w:val="0"/>
            <w:vAlign w:val="center"/>
          </w:tcPr>
          <w:p w14:paraId="419970E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67" w:type="pct"/>
            <w:noWrap w:val="0"/>
            <w:vAlign w:val="center"/>
          </w:tcPr>
          <w:p w14:paraId="0D3C700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A9BB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3089" w:type="pct"/>
            <w:gridSpan w:val="4"/>
            <w:vMerge w:val="restart"/>
            <w:noWrap w:val="0"/>
            <w:vAlign w:val="center"/>
          </w:tcPr>
          <w:p w14:paraId="6F361BF9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服务总价（含税）</w:t>
            </w:r>
          </w:p>
        </w:tc>
        <w:tc>
          <w:tcPr>
            <w:tcW w:w="1910" w:type="pct"/>
            <w:gridSpan w:val="2"/>
            <w:noWrap w:val="0"/>
            <w:vAlign w:val="center"/>
          </w:tcPr>
          <w:p w14:paraId="3C63E54C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（小写）</w:t>
            </w:r>
          </w:p>
        </w:tc>
      </w:tr>
      <w:tr w14:paraId="12DFF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89" w:type="pct"/>
            <w:gridSpan w:val="4"/>
            <w:vMerge w:val="continue"/>
            <w:noWrap w:val="0"/>
            <w:vAlign w:val="center"/>
          </w:tcPr>
          <w:p w14:paraId="0E3D121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910" w:type="pct"/>
            <w:gridSpan w:val="2"/>
            <w:noWrap w:val="0"/>
            <w:vAlign w:val="center"/>
          </w:tcPr>
          <w:p w14:paraId="0EAF1A0E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（大写）</w:t>
            </w:r>
          </w:p>
        </w:tc>
      </w:tr>
    </w:tbl>
    <w:p w14:paraId="42946C35">
      <w:pPr>
        <w:pStyle w:val="2"/>
        <w:rPr>
          <w:rFonts w:hint="eastAsia"/>
        </w:rPr>
      </w:pPr>
      <w:bookmarkStart w:id="1" w:name="_Toc14859"/>
    </w:p>
    <w:p w14:paraId="1C1ACCA2">
      <w:pPr>
        <w:spacing w:line="360" w:lineRule="auto"/>
        <w:ind w:left="5460" w:hanging="5460" w:hangingChars="2275"/>
        <w:jc w:val="center"/>
        <w:rPr>
          <w:rFonts w:hint="eastAsia" w:ascii="宋体" w:hAnsi="宋体"/>
          <w:bCs/>
          <w:color w:val="auto"/>
          <w:sz w:val="24"/>
          <w:lang w:val="zh-CN"/>
        </w:rPr>
      </w:pPr>
      <w:r>
        <w:rPr>
          <w:rFonts w:hint="eastAsia" w:ascii="宋体" w:hAnsi="宋体"/>
          <w:bCs/>
          <w:color w:val="auto"/>
          <w:sz w:val="24"/>
          <w:lang w:val="en-US" w:eastAsia="zh-CN"/>
        </w:rPr>
        <w:t xml:space="preserve">              </w:t>
      </w:r>
      <w:r>
        <w:rPr>
          <w:rFonts w:hint="eastAsia" w:ascii="宋体" w:hAnsi="宋体"/>
          <w:bCs/>
          <w:color w:val="auto"/>
          <w:sz w:val="24"/>
          <w:lang w:val="zh-CN"/>
        </w:rPr>
        <w:t>投</w:t>
      </w:r>
      <w:r>
        <w:rPr>
          <w:rFonts w:hint="eastAsia" w:ascii="宋体" w:hAnsi="宋体"/>
          <w:bCs/>
          <w:color w:val="auto"/>
          <w:sz w:val="24"/>
        </w:rPr>
        <w:t xml:space="preserve">  </w:t>
      </w:r>
      <w:r>
        <w:rPr>
          <w:rFonts w:hint="eastAsia" w:ascii="宋体" w:hAnsi="宋体"/>
          <w:bCs/>
          <w:color w:val="auto"/>
          <w:sz w:val="24"/>
          <w:lang w:val="zh-CN"/>
        </w:rPr>
        <w:t>标</w:t>
      </w:r>
      <w:r>
        <w:rPr>
          <w:rFonts w:hint="eastAsia" w:ascii="宋体" w:hAnsi="宋体"/>
          <w:bCs/>
          <w:color w:val="auto"/>
          <w:sz w:val="24"/>
        </w:rPr>
        <w:t xml:space="preserve">  </w:t>
      </w:r>
      <w:r>
        <w:rPr>
          <w:rFonts w:hint="eastAsia" w:ascii="宋体" w:hAnsi="宋体"/>
          <w:bCs/>
          <w:color w:val="auto"/>
          <w:sz w:val="24"/>
          <w:lang w:val="zh-CN"/>
        </w:rPr>
        <w:t>人（签章）：</w:t>
      </w:r>
    </w:p>
    <w:p w14:paraId="08F9BF1A">
      <w:pPr>
        <w:spacing w:line="360" w:lineRule="auto"/>
        <w:ind w:left="5460" w:hanging="5460" w:hangingChars="2275"/>
        <w:jc w:val="center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 w:val="24"/>
        </w:rPr>
        <w:t xml:space="preserve">              </w:t>
      </w:r>
      <w:r>
        <w:rPr>
          <w:rFonts w:hint="eastAsia" w:ascii="宋体" w:hAnsi="宋体"/>
          <w:bCs/>
          <w:color w:val="auto"/>
          <w:sz w:val="24"/>
          <w:lang w:val="zh-CN"/>
        </w:rPr>
        <w:t>投</w:t>
      </w:r>
      <w:r>
        <w:rPr>
          <w:rFonts w:hint="eastAsia" w:ascii="宋体" w:hAnsi="宋体"/>
          <w:bCs/>
          <w:color w:val="auto"/>
          <w:sz w:val="24"/>
        </w:rPr>
        <w:t xml:space="preserve">  </w:t>
      </w:r>
      <w:r>
        <w:rPr>
          <w:rFonts w:hint="eastAsia" w:ascii="宋体" w:hAnsi="宋体"/>
          <w:bCs/>
          <w:color w:val="auto"/>
          <w:sz w:val="24"/>
          <w:lang w:val="zh-CN"/>
        </w:rPr>
        <w:t>标</w:t>
      </w:r>
      <w:r>
        <w:rPr>
          <w:rFonts w:hint="eastAsia" w:ascii="宋体" w:hAnsi="宋体"/>
          <w:bCs/>
          <w:color w:val="auto"/>
          <w:sz w:val="24"/>
        </w:rPr>
        <w:t xml:space="preserve">  </w:t>
      </w:r>
      <w:r>
        <w:rPr>
          <w:rFonts w:hint="eastAsia" w:ascii="宋体" w:hAnsi="宋体"/>
          <w:bCs/>
          <w:color w:val="auto"/>
          <w:sz w:val="24"/>
          <w:lang w:val="zh-CN"/>
        </w:rPr>
        <w:t>人（签名）：</w:t>
      </w:r>
      <w:bookmarkEnd w:id="1"/>
    </w:p>
    <w:p w14:paraId="2B5AB6D5">
      <w:pPr>
        <w:spacing w:line="360" w:lineRule="auto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 xml:space="preserve">注： </w:t>
      </w:r>
    </w:p>
    <w:p w14:paraId="24C77AC5">
      <w:pPr>
        <w:pStyle w:val="5"/>
        <w:numPr>
          <w:ilvl w:val="0"/>
          <w:numId w:val="1"/>
        </w:numPr>
        <w:adjustRightInd/>
        <w:snapToGrid/>
        <w:spacing w:after="0" w:line="240" w:lineRule="auto"/>
        <w:rPr>
          <w:rFonts w:hint="eastAsia" w:ascii="宋体" w:hAnsi="宋体" w:eastAsia="宋体" w:cs="Times New Roman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Cs/>
          <w:color w:val="auto"/>
          <w:kern w:val="2"/>
          <w:sz w:val="21"/>
          <w:szCs w:val="21"/>
          <w:lang w:val="en-US" w:eastAsia="zh-CN" w:bidi="ar-SA"/>
        </w:rPr>
        <w:t>服务总价填写无条件折扣后的总价，不得填写除价格外的任何其他优惠。</w:t>
      </w:r>
    </w:p>
    <w:p w14:paraId="407D2180">
      <w:pPr>
        <w:pStyle w:val="5"/>
        <w:numPr>
          <w:ilvl w:val="0"/>
          <w:numId w:val="1"/>
        </w:numPr>
        <w:adjustRightInd/>
        <w:snapToGrid/>
        <w:spacing w:after="0" w:line="240" w:lineRule="auto"/>
        <w:rPr>
          <w:rFonts w:hint="eastAsia" w:ascii="宋体" w:hAnsi="宋体" w:eastAsia="宋体" w:cs="Times New Roman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Cs/>
          <w:color w:val="auto"/>
          <w:kern w:val="2"/>
          <w:sz w:val="21"/>
          <w:szCs w:val="21"/>
          <w:lang w:val="en-US" w:eastAsia="zh-CN" w:bidi="ar-SA"/>
        </w:rPr>
        <w:t>服务总价（含税）不得超过本项目预算。</w:t>
      </w:r>
    </w:p>
    <w:p w14:paraId="5DE7DC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B1255E"/>
    <w:multiLevelType w:val="multilevel"/>
    <w:tmpl w:val="4AB1255E"/>
    <w:lvl w:ilvl="0" w:tentative="0">
      <w:start w:val="1"/>
      <w:numFmt w:val="decimal"/>
      <w:lvlText w:val="(%1)"/>
      <w:lvlJc w:val="left"/>
      <w:pPr>
        <w:tabs>
          <w:tab w:val="left" w:pos="624"/>
        </w:tabs>
        <w:ind w:left="624" w:hanging="14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72A27"/>
    <w:rsid w:val="0D735465"/>
    <w:rsid w:val="46081EE8"/>
    <w:rsid w:val="4CCE79E7"/>
    <w:rsid w:val="53A72D40"/>
    <w:rsid w:val="64CE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图文"/>
    <w:basedOn w:val="1"/>
    <w:qFormat/>
    <w:uiPriority w:val="0"/>
    <w:pPr>
      <w:adjustRightInd w:val="0"/>
      <w:snapToGrid w:val="0"/>
      <w:spacing w:after="50" w:line="360" w:lineRule="auto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1213</Words>
  <Characters>1361</Characters>
  <Lines>0</Lines>
  <Paragraphs>0</Paragraphs>
  <TotalTime>11</TotalTime>
  <ScaleCrop>false</ScaleCrop>
  <LinksUpToDate>false</LinksUpToDate>
  <CharactersWithSpaces>1515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2025-11-05T01:02:00Z</dcterms:created>
  <dc:creator>ddd</dc:creator>
  <cp:lastModifiedBy>抠时略独畔</cp:lastModifiedBy>
  <dcterms:modified xsi:type="dcterms:W3CDTF">2025-11-05T02:04:06Z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eyJoZGlkIjoiMTgzYzc1ZTEzZDE1ZDViYTlmNmUyYjk5Y2UyYjJjMzAiLCJ1c2VySWQiOiIxNzE1NTQ1NDExIn0=</vt:lpwstr>
  </property>
  <property fmtid="{D5CDD505-2E9C-101B-9397-08002B2CF9AE}" pid="4" name="ICV">
    <vt:lpwstr>6B2AB236582743F4A8B3B249256CC12C_12</vt:lpwstr>
  </property>
</Properties>
</file>