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502FDB" w14:textId="77777777" w:rsidR="00A44A5F" w:rsidRDefault="00A44A5F" w:rsidP="00A44A5F">
      <w:pPr>
        <w:pStyle w:val="22"/>
        <w:spacing w:line="500" w:lineRule="exact"/>
        <w:rPr>
          <w:rFonts w:ascii="宋体"/>
          <w:b/>
          <w:sz w:val="28"/>
          <w:szCs w:val="28"/>
        </w:rPr>
      </w:pPr>
      <w:r>
        <w:rPr>
          <w:rFonts w:ascii="宋体" w:hAnsi="宋体" w:cs="宋体" w:hint="eastAsia"/>
          <w:b/>
          <w:sz w:val="28"/>
          <w:szCs w:val="28"/>
        </w:rPr>
        <w:t>附件一：</w:t>
      </w:r>
      <w:r>
        <w:rPr>
          <w:rFonts w:ascii="宋体" w:hAnsi="宋体" w:cs="宋体" w:hint="eastAsia"/>
          <w:b/>
          <w:bCs/>
          <w:sz w:val="28"/>
          <w:szCs w:val="28"/>
        </w:rPr>
        <w:t>评标、定标细则</w:t>
      </w:r>
    </w:p>
    <w:p w14:paraId="6948C6CA" w14:textId="77777777" w:rsidR="00A44A5F" w:rsidRDefault="00A44A5F" w:rsidP="00A44A5F">
      <w:pPr>
        <w:pStyle w:val="32"/>
        <w:spacing w:line="516" w:lineRule="exact"/>
        <w:ind w:firstLineChars="200" w:firstLine="560"/>
        <w:rPr>
          <w:rFonts w:ascii="宋体" w:hAnsi="宋体" w:cs="宋体"/>
          <w:sz w:val="28"/>
          <w:szCs w:val="28"/>
        </w:rPr>
      </w:pPr>
      <w:r>
        <w:rPr>
          <w:rFonts w:ascii="宋体" w:hAnsi="宋体" w:cs="宋体" w:hint="eastAsia"/>
          <w:sz w:val="28"/>
          <w:szCs w:val="28"/>
        </w:rPr>
        <w:t>本项目对投标文件的评审采用定性评审，评审因素包括技术、商务、经济等。评委综合各投标人所有评审因素择优推荐</w:t>
      </w:r>
      <w:r>
        <w:rPr>
          <w:rFonts w:ascii="宋体" w:hAnsi="宋体" w:cs="宋体"/>
          <w:sz w:val="28"/>
          <w:szCs w:val="28"/>
        </w:rPr>
        <w:t>5</w:t>
      </w:r>
      <w:r>
        <w:rPr>
          <w:rFonts w:ascii="宋体" w:hAnsi="宋体" w:cs="宋体" w:hint="eastAsia"/>
          <w:sz w:val="28"/>
          <w:szCs w:val="28"/>
        </w:rPr>
        <w:t>名定标候选人（若少于</w:t>
      </w:r>
      <w:r>
        <w:rPr>
          <w:rFonts w:ascii="宋体" w:hAnsi="宋体" w:cs="宋体"/>
          <w:sz w:val="28"/>
          <w:szCs w:val="28"/>
        </w:rPr>
        <w:t>5</w:t>
      </w:r>
      <w:r>
        <w:rPr>
          <w:rFonts w:ascii="宋体" w:hAnsi="宋体" w:cs="宋体" w:hint="eastAsia"/>
          <w:sz w:val="28"/>
          <w:szCs w:val="28"/>
        </w:rPr>
        <w:t>名则全部入围）。</w:t>
      </w:r>
    </w:p>
    <w:p w14:paraId="27FF123E" w14:textId="77777777" w:rsidR="00A44A5F" w:rsidRDefault="00A44A5F" w:rsidP="00A44A5F">
      <w:pPr>
        <w:pStyle w:val="32"/>
        <w:spacing w:line="516" w:lineRule="exact"/>
        <w:ind w:firstLineChars="200" w:firstLine="560"/>
        <w:rPr>
          <w:rFonts w:ascii="宋体" w:hAnsi="宋体" w:cs="宋体"/>
          <w:sz w:val="28"/>
          <w:szCs w:val="28"/>
        </w:rPr>
      </w:pPr>
      <w:r>
        <w:rPr>
          <w:rFonts w:ascii="宋体" w:hAnsi="宋体" w:cs="宋体" w:hint="eastAsia"/>
          <w:sz w:val="28"/>
          <w:szCs w:val="28"/>
        </w:rPr>
        <w:t>评标结果公示期间因投诉或质疑导致定标候选人少于</w:t>
      </w:r>
      <w:r>
        <w:rPr>
          <w:rFonts w:ascii="宋体" w:hAnsi="宋体" w:cs="宋体"/>
          <w:sz w:val="28"/>
          <w:szCs w:val="28"/>
        </w:rPr>
        <w:t>5</w:t>
      </w:r>
      <w:r>
        <w:rPr>
          <w:rFonts w:ascii="宋体" w:hAnsi="宋体" w:cs="宋体" w:hint="eastAsia"/>
          <w:sz w:val="28"/>
          <w:szCs w:val="28"/>
        </w:rPr>
        <w:t>家时，定标候选人数量不再递补。由招标人组建的定标委员会，采用票决法在评标委员会推荐的入围单位中确定1-3</w:t>
      </w:r>
      <w:r>
        <w:rPr>
          <w:rFonts w:ascii="宋体" w:hAnsi="宋体" w:cs="宋体"/>
          <w:sz w:val="28"/>
          <w:szCs w:val="28"/>
        </w:rPr>
        <w:t xml:space="preserve"> </w:t>
      </w:r>
      <w:r>
        <w:rPr>
          <w:rFonts w:ascii="宋体" w:hAnsi="宋体" w:cs="宋体" w:hint="eastAsia"/>
          <w:sz w:val="28"/>
          <w:szCs w:val="28"/>
        </w:rPr>
        <w:t>名中标候选人。第三章评标、定标办法与本细则不一致的，以本细则为准。</w:t>
      </w:r>
    </w:p>
    <w:p w14:paraId="7F6BACB6" w14:textId="77777777" w:rsidR="00A44A5F" w:rsidRPr="0009031D" w:rsidRDefault="00A44A5F" w:rsidP="00A44A5F">
      <w:pPr>
        <w:tabs>
          <w:tab w:val="left" w:pos="0"/>
          <w:tab w:val="left" w:pos="993"/>
        </w:tabs>
        <w:spacing w:line="560" w:lineRule="exact"/>
        <w:ind w:firstLineChars="200" w:firstLine="562"/>
        <w:rPr>
          <w:rFonts w:ascii="宋体" w:hAnsi="宋体" w:cs="宋体"/>
          <w:b/>
          <w:bCs/>
          <w:sz w:val="28"/>
          <w:szCs w:val="28"/>
        </w:rPr>
      </w:pPr>
      <w:r>
        <w:rPr>
          <w:rFonts w:ascii="宋体" w:hAnsi="宋体" w:cs="宋体" w:hint="eastAsia"/>
          <w:b/>
          <w:bCs/>
          <w:sz w:val="28"/>
          <w:szCs w:val="28"/>
        </w:rPr>
        <w:t>一</w:t>
      </w:r>
      <w:r w:rsidRPr="0009031D">
        <w:rPr>
          <w:rFonts w:ascii="宋体" w:hAnsi="宋体" w:cs="宋体" w:hint="eastAsia"/>
          <w:b/>
          <w:bCs/>
          <w:sz w:val="28"/>
          <w:szCs w:val="28"/>
        </w:rPr>
        <w:t>、初步评审</w:t>
      </w:r>
    </w:p>
    <w:p w14:paraId="60CDBA4D" w14:textId="77777777" w:rsidR="00A44A5F" w:rsidRPr="0009031D" w:rsidRDefault="00A44A5F" w:rsidP="00A44A5F">
      <w:pPr>
        <w:tabs>
          <w:tab w:val="left" w:pos="0"/>
          <w:tab w:val="left" w:pos="993"/>
        </w:tabs>
        <w:spacing w:line="560" w:lineRule="exact"/>
        <w:ind w:firstLineChars="200" w:firstLine="560"/>
        <w:rPr>
          <w:rFonts w:ascii="宋体" w:hAnsi="宋体" w:cs="宋体"/>
          <w:sz w:val="28"/>
          <w:szCs w:val="28"/>
        </w:rPr>
      </w:pPr>
      <w:r w:rsidRPr="0009031D">
        <w:rPr>
          <w:rFonts w:ascii="宋体" w:hAnsi="宋体" w:cs="宋体" w:hint="eastAsia"/>
          <w:sz w:val="28"/>
          <w:szCs w:val="28"/>
        </w:rPr>
        <w:t>投标文件响应招标文件实质性要求，按招标文件初步评审标准评审合格。不符合要求的，作废标处理。</w:t>
      </w:r>
    </w:p>
    <w:p w14:paraId="4F71034C" w14:textId="77777777" w:rsidR="00A44A5F" w:rsidRPr="0009031D" w:rsidRDefault="00A44A5F" w:rsidP="00A44A5F">
      <w:pPr>
        <w:pStyle w:val="32"/>
        <w:spacing w:line="516" w:lineRule="exact"/>
        <w:ind w:firstLineChars="200" w:firstLine="562"/>
        <w:rPr>
          <w:rFonts w:ascii="宋体" w:hAnsi="宋体" w:cs="宋体"/>
          <w:sz w:val="28"/>
          <w:szCs w:val="28"/>
        </w:rPr>
      </w:pPr>
      <w:r>
        <w:rPr>
          <w:rFonts w:ascii="宋体" w:hAnsi="宋体" w:cs="宋体" w:hint="eastAsia"/>
          <w:b/>
          <w:bCs/>
          <w:sz w:val="28"/>
          <w:szCs w:val="28"/>
        </w:rPr>
        <w:t>二、详细评审</w:t>
      </w:r>
    </w:p>
    <w:p w14:paraId="3D9866F5" w14:textId="77777777" w:rsidR="00A44A5F" w:rsidRDefault="00A44A5F" w:rsidP="00A44A5F">
      <w:pPr>
        <w:pStyle w:val="000"/>
        <w:spacing w:line="540" w:lineRule="exact"/>
        <w:ind w:firstLineChars="200" w:firstLine="562"/>
        <w:rPr>
          <w:rFonts w:ascii="宋体" w:cs="Times New Roman"/>
          <w:b/>
          <w:bCs/>
          <w:color w:val="FF0000"/>
          <w:sz w:val="28"/>
          <w:szCs w:val="28"/>
        </w:rPr>
      </w:pPr>
      <w:bookmarkStart w:id="0" w:name="_Toc7772"/>
      <w:r>
        <w:rPr>
          <w:rFonts w:asciiTheme="minorEastAsia" w:eastAsiaTheme="minorEastAsia" w:hAnsiTheme="minorEastAsia" w:cs="宋体" w:hint="eastAsia"/>
          <w:b/>
          <w:bCs/>
          <w:sz w:val="28"/>
          <w:szCs w:val="28"/>
        </w:rPr>
        <w:t>2</w:t>
      </w:r>
      <w:r>
        <w:rPr>
          <w:rFonts w:asciiTheme="minorEastAsia" w:eastAsiaTheme="minorEastAsia" w:hAnsiTheme="minorEastAsia" w:cs="宋体"/>
          <w:b/>
          <w:bCs/>
          <w:sz w:val="28"/>
          <w:szCs w:val="28"/>
        </w:rPr>
        <w:t>.1</w:t>
      </w:r>
      <w:r>
        <w:rPr>
          <w:rFonts w:ascii="宋体" w:hAnsi="宋体" w:cs="宋体" w:hint="eastAsia"/>
          <w:b/>
          <w:bCs/>
          <w:sz w:val="28"/>
          <w:szCs w:val="28"/>
        </w:rPr>
        <w:t>、技术标（施工组织设计）定性评审</w:t>
      </w:r>
      <w:bookmarkEnd w:id="0"/>
    </w:p>
    <w:p w14:paraId="1AB29182" w14:textId="77777777" w:rsidR="00A44A5F" w:rsidRDefault="00A44A5F" w:rsidP="00A44A5F">
      <w:pPr>
        <w:pStyle w:val="0"/>
        <w:spacing w:line="600" w:lineRule="exact"/>
        <w:ind w:firstLine="560"/>
        <w:rPr>
          <w:rFonts w:ascii="宋体"/>
          <w:sz w:val="28"/>
          <w:szCs w:val="28"/>
        </w:rPr>
      </w:pPr>
      <w:r>
        <w:rPr>
          <w:rFonts w:ascii="宋体" w:hAnsi="宋体" w:cs="宋体" w:hint="eastAsia"/>
          <w:sz w:val="28"/>
          <w:szCs w:val="28"/>
        </w:rPr>
        <w:t>评标委员会根据以下评审要点，对投标文件的施工组织设计进行定性评审：</w:t>
      </w:r>
    </w:p>
    <w:p w14:paraId="4F84ED29" w14:textId="77777777" w:rsidR="00A44A5F" w:rsidRDefault="00A44A5F" w:rsidP="00A44A5F">
      <w:pPr>
        <w:pStyle w:val="0"/>
        <w:spacing w:line="600" w:lineRule="exact"/>
        <w:ind w:firstLine="560"/>
        <w:rPr>
          <w:rFonts w:ascii="宋体" w:hAnsi="宋体" w:cs="宋体"/>
          <w:sz w:val="28"/>
          <w:szCs w:val="28"/>
        </w:rPr>
      </w:pPr>
      <w:r>
        <w:rPr>
          <w:rFonts w:ascii="宋体" w:hAnsi="宋体" w:cs="宋体" w:hint="eastAsia"/>
          <w:sz w:val="28"/>
          <w:szCs w:val="28"/>
        </w:rPr>
        <w:t>（一）总体概述：施工组织总体设想、方案针对性及施工标段划分</w:t>
      </w:r>
    </w:p>
    <w:p w14:paraId="398B1BEE" w14:textId="77777777" w:rsidR="00A44A5F" w:rsidRDefault="00A44A5F" w:rsidP="00A44A5F">
      <w:pPr>
        <w:pStyle w:val="0"/>
        <w:spacing w:line="600" w:lineRule="exact"/>
        <w:ind w:firstLine="560"/>
        <w:rPr>
          <w:rFonts w:ascii="宋体" w:hAnsi="宋体" w:cs="宋体"/>
          <w:sz w:val="28"/>
          <w:szCs w:val="28"/>
        </w:rPr>
      </w:pPr>
      <w:r>
        <w:rPr>
          <w:rFonts w:ascii="宋体" w:hAnsi="宋体" w:cs="宋体" w:hint="eastAsia"/>
          <w:sz w:val="28"/>
          <w:szCs w:val="28"/>
        </w:rPr>
        <w:t>（二）施工现场平面布置和临时设施、临时道路布置</w:t>
      </w:r>
    </w:p>
    <w:p w14:paraId="28BB51BA" w14:textId="77777777" w:rsidR="00A44A5F" w:rsidRDefault="00A44A5F" w:rsidP="00A44A5F">
      <w:pPr>
        <w:pStyle w:val="0"/>
        <w:spacing w:line="600" w:lineRule="exact"/>
        <w:ind w:firstLine="560"/>
        <w:rPr>
          <w:rFonts w:ascii="宋体" w:hAnsi="宋体" w:cs="宋体"/>
          <w:sz w:val="28"/>
          <w:szCs w:val="28"/>
        </w:rPr>
      </w:pPr>
      <w:r>
        <w:rPr>
          <w:rFonts w:ascii="宋体" w:hAnsi="宋体" w:cs="宋体" w:hint="eastAsia"/>
          <w:sz w:val="28"/>
          <w:szCs w:val="28"/>
        </w:rPr>
        <w:t>（三）施工进度计划和各阶段进度的保证措施</w:t>
      </w:r>
    </w:p>
    <w:p w14:paraId="353B255C" w14:textId="77777777" w:rsidR="00A44A5F" w:rsidRDefault="00A44A5F" w:rsidP="00A44A5F">
      <w:pPr>
        <w:pStyle w:val="0"/>
        <w:spacing w:line="600" w:lineRule="exact"/>
        <w:ind w:firstLine="560"/>
        <w:rPr>
          <w:rFonts w:ascii="宋体" w:hAnsi="宋体" w:cs="宋体"/>
          <w:sz w:val="28"/>
          <w:szCs w:val="28"/>
        </w:rPr>
      </w:pPr>
      <w:r>
        <w:rPr>
          <w:rFonts w:ascii="宋体" w:hAnsi="宋体" w:cs="宋体" w:hint="eastAsia"/>
          <w:sz w:val="28"/>
          <w:szCs w:val="28"/>
        </w:rPr>
        <w:t>（四）各分部分项工程的施工方案及质量保证措施</w:t>
      </w:r>
    </w:p>
    <w:p w14:paraId="39151DA1" w14:textId="77777777" w:rsidR="00A44A5F" w:rsidRDefault="00A44A5F" w:rsidP="00A44A5F">
      <w:pPr>
        <w:pStyle w:val="0"/>
        <w:spacing w:line="600" w:lineRule="exact"/>
        <w:ind w:firstLine="560"/>
        <w:rPr>
          <w:rFonts w:ascii="宋体" w:hAnsi="宋体" w:cs="宋体"/>
          <w:sz w:val="28"/>
          <w:szCs w:val="28"/>
        </w:rPr>
      </w:pPr>
      <w:r>
        <w:rPr>
          <w:rFonts w:ascii="宋体" w:hAnsi="宋体" w:cs="宋体" w:hint="eastAsia"/>
          <w:sz w:val="28"/>
          <w:szCs w:val="28"/>
        </w:rPr>
        <w:t>（五）安全文明施工及环境保护措施</w:t>
      </w:r>
    </w:p>
    <w:p w14:paraId="7A1E6FD8" w14:textId="77777777" w:rsidR="00A44A5F" w:rsidRDefault="00A44A5F" w:rsidP="00A44A5F">
      <w:pPr>
        <w:pStyle w:val="0"/>
        <w:spacing w:line="600" w:lineRule="exact"/>
        <w:ind w:firstLine="560"/>
        <w:rPr>
          <w:rFonts w:ascii="宋体" w:hAnsi="宋体" w:cs="宋体"/>
          <w:sz w:val="28"/>
          <w:szCs w:val="28"/>
        </w:rPr>
      </w:pPr>
      <w:r>
        <w:rPr>
          <w:rFonts w:ascii="宋体" w:hAnsi="宋体" w:cs="宋体" w:hint="eastAsia"/>
          <w:sz w:val="28"/>
          <w:szCs w:val="28"/>
        </w:rPr>
        <w:t>（六）劳动力、机械设备和材料投入计划</w:t>
      </w:r>
    </w:p>
    <w:p w14:paraId="7CB5A0CF" w14:textId="77777777" w:rsidR="00A44A5F" w:rsidRDefault="00A44A5F" w:rsidP="00A44A5F">
      <w:pPr>
        <w:pStyle w:val="0"/>
        <w:spacing w:line="600" w:lineRule="exact"/>
        <w:ind w:firstLine="560"/>
        <w:rPr>
          <w:rFonts w:ascii="宋体" w:hAnsi="宋体" w:cs="宋体"/>
          <w:sz w:val="28"/>
          <w:szCs w:val="28"/>
        </w:rPr>
      </w:pPr>
      <w:r>
        <w:rPr>
          <w:rFonts w:ascii="宋体" w:hAnsi="宋体" w:cs="宋体" w:hint="eastAsia"/>
          <w:sz w:val="28"/>
          <w:szCs w:val="28"/>
        </w:rPr>
        <w:t>（七）关键施工技术、工艺及工程项目实施的重点、难点和解决方案</w:t>
      </w:r>
    </w:p>
    <w:p w14:paraId="5EE72267" w14:textId="77777777" w:rsidR="00A44A5F" w:rsidRDefault="00A44A5F" w:rsidP="00A44A5F">
      <w:pPr>
        <w:pStyle w:val="0"/>
        <w:spacing w:line="600" w:lineRule="exact"/>
        <w:ind w:firstLine="560"/>
        <w:rPr>
          <w:rFonts w:ascii="宋体" w:hAnsi="宋体" w:cs="宋体"/>
          <w:sz w:val="28"/>
          <w:szCs w:val="28"/>
        </w:rPr>
      </w:pPr>
      <w:r>
        <w:rPr>
          <w:rFonts w:ascii="宋体" w:hAnsi="宋体" w:cs="宋体" w:hint="eastAsia"/>
          <w:sz w:val="28"/>
          <w:szCs w:val="28"/>
        </w:rPr>
        <w:t>（八）新技术、新产品、新工艺、新材料应用</w:t>
      </w:r>
    </w:p>
    <w:p w14:paraId="641FB756" w14:textId="77777777" w:rsidR="00A44A5F" w:rsidRDefault="00A44A5F" w:rsidP="00A44A5F">
      <w:pPr>
        <w:pStyle w:val="0"/>
        <w:spacing w:line="600" w:lineRule="exact"/>
        <w:ind w:firstLine="560"/>
        <w:rPr>
          <w:rFonts w:ascii="宋体" w:hAnsi="宋体" w:cs="宋体"/>
          <w:sz w:val="28"/>
          <w:szCs w:val="28"/>
        </w:rPr>
      </w:pPr>
      <w:r>
        <w:rPr>
          <w:rFonts w:ascii="宋体" w:hAnsi="宋体" w:cs="宋体" w:hint="eastAsia"/>
          <w:sz w:val="28"/>
          <w:szCs w:val="28"/>
        </w:rPr>
        <w:t>说明：</w:t>
      </w:r>
    </w:p>
    <w:p w14:paraId="2FC949FE" w14:textId="77777777" w:rsidR="00A44A5F" w:rsidRDefault="00A44A5F" w:rsidP="00A44A5F">
      <w:pPr>
        <w:pStyle w:val="0"/>
        <w:spacing w:line="600" w:lineRule="exact"/>
        <w:ind w:firstLine="560"/>
        <w:rPr>
          <w:rFonts w:ascii="宋体" w:hAnsi="宋体" w:cs="宋体"/>
          <w:sz w:val="28"/>
          <w:szCs w:val="28"/>
        </w:rPr>
      </w:pPr>
      <w:r>
        <w:rPr>
          <w:rFonts w:ascii="宋体" w:hAnsi="宋体" w:cs="宋体" w:hint="eastAsia"/>
          <w:sz w:val="28"/>
          <w:szCs w:val="28"/>
        </w:rPr>
        <w:lastRenderedPageBreak/>
        <w:t>（1）施工组织设计部分采用明标评审。施工组织设计总篇幅建议控制在</w:t>
      </w:r>
      <w:r>
        <w:rPr>
          <w:rFonts w:ascii="宋体" w:hAnsi="宋体" w:cs="宋体"/>
          <w:sz w:val="28"/>
          <w:szCs w:val="28"/>
        </w:rPr>
        <w:t>100</w:t>
      </w:r>
      <w:r>
        <w:rPr>
          <w:rFonts w:ascii="宋体" w:hAnsi="宋体" w:cs="宋体" w:hint="eastAsia"/>
          <w:sz w:val="28"/>
          <w:szCs w:val="28"/>
        </w:rPr>
        <w:t>页左右；</w:t>
      </w:r>
    </w:p>
    <w:p w14:paraId="58285064" w14:textId="77777777" w:rsidR="00A44A5F" w:rsidRDefault="00A44A5F" w:rsidP="00A44A5F">
      <w:pPr>
        <w:pStyle w:val="0"/>
        <w:spacing w:line="600" w:lineRule="exact"/>
        <w:ind w:firstLine="560"/>
        <w:rPr>
          <w:rFonts w:ascii="宋体" w:hAnsi="宋体" w:cs="宋体"/>
          <w:sz w:val="28"/>
          <w:szCs w:val="28"/>
        </w:rPr>
      </w:pPr>
      <w:r>
        <w:rPr>
          <w:rFonts w:ascii="宋体" w:hAnsi="宋体" w:cs="宋体"/>
          <w:sz w:val="28"/>
          <w:szCs w:val="28"/>
        </w:rPr>
        <w:t>（</w:t>
      </w:r>
      <w:r>
        <w:rPr>
          <w:rFonts w:ascii="宋体" w:hAnsi="宋体" w:cs="宋体" w:hint="eastAsia"/>
          <w:sz w:val="28"/>
          <w:szCs w:val="28"/>
        </w:rPr>
        <w:t>2</w:t>
      </w:r>
      <w:r>
        <w:rPr>
          <w:rFonts w:ascii="宋体" w:hAnsi="宋体" w:cs="宋体"/>
          <w:sz w:val="28"/>
          <w:szCs w:val="28"/>
        </w:rPr>
        <w:t>）</w:t>
      </w:r>
      <w:r>
        <w:rPr>
          <w:rFonts w:ascii="宋体" w:hAnsi="宋体" w:cs="宋体" w:hint="eastAsia"/>
          <w:sz w:val="28"/>
          <w:szCs w:val="28"/>
        </w:rPr>
        <w:t>综合评价等级可分为合格及不合格等两个等级，不合格仅限于符合招标文件废标、无效标情形以及投标文件违反国家强制性条文标准的情形。</w:t>
      </w:r>
    </w:p>
    <w:p w14:paraId="1DA0F23C" w14:textId="77777777" w:rsidR="00A44A5F" w:rsidRDefault="00A44A5F" w:rsidP="00A44A5F">
      <w:pPr>
        <w:pStyle w:val="0"/>
        <w:spacing w:line="600" w:lineRule="exact"/>
        <w:ind w:firstLine="560"/>
        <w:rPr>
          <w:rFonts w:ascii="宋体" w:hAnsi="宋体" w:cs="宋体"/>
          <w:sz w:val="28"/>
          <w:szCs w:val="28"/>
        </w:rPr>
      </w:pPr>
      <w:r>
        <w:rPr>
          <w:rFonts w:ascii="宋体" w:hAnsi="宋体" w:cs="宋体" w:hint="eastAsia"/>
          <w:sz w:val="28"/>
          <w:szCs w:val="28"/>
        </w:rPr>
        <w:t>（3）评审时需指出各评审项的优点、存在缺陷或签订合同前应注意和澄清事项；</w:t>
      </w:r>
    </w:p>
    <w:p w14:paraId="42799C79" w14:textId="77777777" w:rsidR="00A44A5F" w:rsidRDefault="00A44A5F" w:rsidP="00A44A5F">
      <w:pPr>
        <w:pStyle w:val="000"/>
        <w:spacing w:line="540" w:lineRule="exact"/>
        <w:ind w:firstLineChars="200" w:firstLine="562"/>
        <w:rPr>
          <w:rFonts w:ascii="宋体" w:hAnsi="宋体" w:cs="宋体"/>
          <w:b/>
          <w:bCs/>
          <w:sz w:val="28"/>
          <w:szCs w:val="28"/>
        </w:rPr>
      </w:pPr>
      <w:r>
        <w:rPr>
          <w:rFonts w:ascii="宋体" w:eastAsia="宋体" w:hAnsi="宋体" w:cs="宋体" w:hint="eastAsia"/>
          <w:b/>
          <w:bCs/>
          <w:sz w:val="28"/>
          <w:szCs w:val="28"/>
        </w:rPr>
        <w:t>2</w:t>
      </w:r>
      <w:r>
        <w:rPr>
          <w:rFonts w:ascii="宋体" w:eastAsia="宋体" w:hAnsi="宋体" w:cs="宋体"/>
          <w:b/>
          <w:bCs/>
          <w:sz w:val="28"/>
          <w:szCs w:val="28"/>
        </w:rPr>
        <w:t>.2</w:t>
      </w:r>
      <w:r>
        <w:rPr>
          <w:rFonts w:ascii="宋体" w:hAnsi="宋体" w:cs="宋体" w:hint="eastAsia"/>
          <w:b/>
          <w:bCs/>
          <w:sz w:val="28"/>
          <w:szCs w:val="28"/>
        </w:rPr>
        <w:t>、商务标定性评审</w:t>
      </w:r>
    </w:p>
    <w:p w14:paraId="4E749C08" w14:textId="77777777" w:rsidR="00A44A5F" w:rsidRDefault="00A44A5F" w:rsidP="00A44A5F">
      <w:pPr>
        <w:pStyle w:val="32"/>
        <w:spacing w:line="516" w:lineRule="exact"/>
        <w:ind w:firstLineChars="200" w:firstLine="560"/>
        <w:rPr>
          <w:rFonts w:ascii="宋体" w:hAnsi="宋体" w:cs="宋体"/>
          <w:sz w:val="28"/>
          <w:szCs w:val="28"/>
        </w:rPr>
      </w:pPr>
      <w:r>
        <w:rPr>
          <w:rFonts w:ascii="宋体" w:hAnsi="宋体" w:cs="宋体" w:hint="eastAsia"/>
          <w:sz w:val="28"/>
          <w:szCs w:val="28"/>
        </w:rPr>
        <w:t>企业承担的房屋建筑工程获得过优质工程奖项，并且截止到开标时间还在有效期内的均为符合。其中：市优有效期1年；省优有效期2年；国优有效期3年（</w:t>
      </w:r>
      <w:proofErr w:type="gramStart"/>
      <w:r>
        <w:rPr>
          <w:rFonts w:ascii="宋体" w:hAnsi="宋体" w:cs="宋体" w:hint="eastAsia"/>
          <w:sz w:val="28"/>
          <w:szCs w:val="28"/>
        </w:rPr>
        <w:t>国优指</w:t>
      </w:r>
      <w:proofErr w:type="gramEnd"/>
      <w:r>
        <w:rPr>
          <w:rFonts w:ascii="宋体" w:hAnsi="宋体" w:cs="宋体" w:hint="eastAsia"/>
          <w:sz w:val="28"/>
          <w:szCs w:val="28"/>
        </w:rPr>
        <w:t>鲁班奖、中国施工企业管理协会评审的“国家优质工程”、中国土木工程学会与詹天佑土木工程科技发展基金会联合评审的“中国土木工程詹天佑大奖”等）；必须提供获奖证书或获奖文件，有效期以获奖证书或获奖文件或获奖证明的落款日期至本工程开标之日起向前推算 (发证、发文时间不一致的，以发文的时间为准)。上述材料编制投标文件时从诚信库获取相关信息。</w:t>
      </w:r>
    </w:p>
    <w:p w14:paraId="6A92C315" w14:textId="77777777" w:rsidR="00A44A5F" w:rsidRDefault="00A44A5F" w:rsidP="00A44A5F">
      <w:pPr>
        <w:pStyle w:val="32"/>
        <w:spacing w:line="516" w:lineRule="exact"/>
        <w:ind w:firstLineChars="200" w:firstLine="560"/>
        <w:rPr>
          <w:rFonts w:ascii="宋体" w:hAnsi="宋体" w:cs="宋体"/>
          <w:sz w:val="28"/>
          <w:szCs w:val="28"/>
        </w:rPr>
      </w:pPr>
      <w:r>
        <w:rPr>
          <w:rFonts w:ascii="宋体" w:hAnsi="宋体" w:cs="宋体" w:hint="eastAsia"/>
          <w:sz w:val="28"/>
          <w:szCs w:val="28"/>
        </w:rPr>
        <w:t>注：符合上述要求的商务标评定为合格，不符合上述要求的商务标评定为不合格。商务标评审不合格的投标人不再进入下一阶段评审。不合格的仅指未按招标文件要求提供证明材料。</w:t>
      </w:r>
    </w:p>
    <w:p w14:paraId="1B52F737" w14:textId="77777777" w:rsidR="00A44A5F" w:rsidRDefault="00A44A5F" w:rsidP="00A44A5F">
      <w:pPr>
        <w:pStyle w:val="000"/>
        <w:spacing w:line="540" w:lineRule="exact"/>
        <w:ind w:firstLineChars="200" w:firstLine="562"/>
        <w:rPr>
          <w:rFonts w:ascii="宋体" w:cs="Times New Roman"/>
          <w:b/>
          <w:bCs/>
          <w:sz w:val="28"/>
          <w:szCs w:val="28"/>
        </w:rPr>
      </w:pPr>
      <w:r>
        <w:rPr>
          <w:rFonts w:asciiTheme="minorEastAsia" w:eastAsiaTheme="minorEastAsia" w:hAnsiTheme="minorEastAsia" w:cs="宋体" w:hint="eastAsia"/>
          <w:b/>
          <w:bCs/>
          <w:sz w:val="28"/>
          <w:szCs w:val="28"/>
        </w:rPr>
        <w:t>2</w:t>
      </w:r>
      <w:r>
        <w:rPr>
          <w:rFonts w:asciiTheme="minorEastAsia" w:eastAsiaTheme="minorEastAsia" w:hAnsiTheme="minorEastAsia" w:cs="宋体"/>
          <w:b/>
          <w:bCs/>
          <w:sz w:val="28"/>
          <w:szCs w:val="28"/>
        </w:rPr>
        <w:t>.3</w:t>
      </w:r>
      <w:r>
        <w:rPr>
          <w:rFonts w:ascii="宋体" w:hAnsi="宋体" w:cs="宋体" w:hint="eastAsia"/>
          <w:b/>
          <w:bCs/>
          <w:sz w:val="28"/>
          <w:szCs w:val="28"/>
        </w:rPr>
        <w:t>、投标报价</w:t>
      </w:r>
      <w:r>
        <w:rPr>
          <w:rFonts w:ascii="宋体" w:eastAsia="宋体" w:hAnsi="宋体" w:cs="宋体" w:hint="eastAsia"/>
          <w:b/>
          <w:bCs/>
          <w:color w:val="000000"/>
          <w:sz w:val="28"/>
          <w:szCs w:val="28"/>
        </w:rPr>
        <w:t>定性评审</w:t>
      </w:r>
    </w:p>
    <w:p w14:paraId="58E2B2C0" w14:textId="77777777" w:rsidR="00A44A5F" w:rsidRDefault="00A44A5F" w:rsidP="00A44A5F">
      <w:pPr>
        <w:pStyle w:val="000"/>
        <w:spacing w:line="540" w:lineRule="exact"/>
        <w:ind w:firstLineChars="200" w:firstLine="560"/>
        <w:rPr>
          <w:rFonts w:ascii="宋体" w:eastAsia="宋体" w:hAnsi="宋体" w:cs="宋体"/>
          <w:sz w:val="28"/>
          <w:szCs w:val="28"/>
        </w:rPr>
      </w:pPr>
      <w:r>
        <w:rPr>
          <w:rFonts w:ascii="宋体" w:eastAsia="宋体" w:hAnsi="宋体" w:cs="宋体"/>
          <w:sz w:val="28"/>
          <w:szCs w:val="28"/>
        </w:rPr>
        <w:t>规定范围内的</w:t>
      </w:r>
      <w:r>
        <w:rPr>
          <w:rFonts w:ascii="宋体" w:eastAsia="宋体" w:hAnsi="宋体" w:cs="宋体" w:hint="eastAsia"/>
          <w:sz w:val="28"/>
          <w:szCs w:val="28"/>
        </w:rPr>
        <w:t>投标报价均通过合格性评审，否则投标报价评审为不合格，不得被推荐为定标候选人。</w:t>
      </w:r>
    </w:p>
    <w:p w14:paraId="0BF04B51" w14:textId="77777777" w:rsidR="00A44A5F" w:rsidRDefault="00A44A5F" w:rsidP="00A44A5F">
      <w:pPr>
        <w:pStyle w:val="000"/>
        <w:spacing w:line="540" w:lineRule="exact"/>
        <w:ind w:firstLineChars="200" w:firstLine="560"/>
        <w:rPr>
          <w:rFonts w:ascii="宋体" w:eastAsia="宋体" w:hAnsi="宋体" w:cs="宋体"/>
          <w:sz w:val="28"/>
          <w:szCs w:val="28"/>
        </w:rPr>
      </w:pPr>
      <w:r>
        <w:rPr>
          <w:rFonts w:ascii="宋体" w:eastAsia="宋体" w:hAnsi="宋体" w:cs="宋体" w:hint="eastAsia"/>
          <w:sz w:val="28"/>
          <w:szCs w:val="28"/>
        </w:rPr>
        <w:t>规定范围内是指：</w:t>
      </w:r>
    </w:p>
    <w:p w14:paraId="1C86148E" w14:textId="77777777" w:rsidR="00A44A5F" w:rsidRDefault="00A44A5F" w:rsidP="00A44A5F">
      <w:pPr>
        <w:pStyle w:val="000"/>
        <w:spacing w:line="540" w:lineRule="exact"/>
        <w:ind w:firstLineChars="200" w:firstLine="560"/>
        <w:rPr>
          <w:rFonts w:ascii="宋体" w:eastAsia="宋体" w:hAnsi="宋体" w:cs="宋体"/>
          <w:sz w:val="28"/>
          <w:szCs w:val="28"/>
        </w:rPr>
      </w:pPr>
      <w:r>
        <w:rPr>
          <w:rFonts w:ascii="宋体" w:eastAsia="宋体" w:hAnsi="宋体" w:cs="宋体" w:hint="eastAsia"/>
          <w:sz w:val="28"/>
          <w:szCs w:val="28"/>
        </w:rPr>
        <w:t>(1)评标价≤最高投标限价×（100%-</w:t>
      </w:r>
      <w:proofErr w:type="gramStart"/>
      <w:r>
        <w:rPr>
          <w:rFonts w:ascii="宋体" w:eastAsia="宋体" w:hAnsi="宋体" w:cs="宋体" w:hint="eastAsia"/>
          <w:sz w:val="28"/>
          <w:szCs w:val="28"/>
        </w:rPr>
        <w:t>下浮率</w:t>
      </w:r>
      <w:proofErr w:type="gramEnd"/>
      <w:r>
        <w:rPr>
          <w:rFonts w:ascii="宋体" w:eastAsia="宋体" w:hAnsi="宋体" w:cs="宋体" w:hint="eastAsia"/>
          <w:sz w:val="28"/>
          <w:szCs w:val="28"/>
        </w:rPr>
        <w:t>Δ）。</w:t>
      </w:r>
    </w:p>
    <w:p w14:paraId="5ECF52EB" w14:textId="77777777" w:rsidR="00A44A5F" w:rsidRDefault="00A44A5F" w:rsidP="00A44A5F">
      <w:pPr>
        <w:pStyle w:val="000"/>
        <w:spacing w:line="540" w:lineRule="exact"/>
        <w:ind w:firstLineChars="200" w:firstLine="560"/>
        <w:rPr>
          <w:rFonts w:ascii="宋体" w:eastAsia="宋体" w:hAnsi="宋体" w:cs="宋体"/>
          <w:sz w:val="28"/>
          <w:szCs w:val="28"/>
        </w:rPr>
      </w:pPr>
      <w:r>
        <w:rPr>
          <w:rFonts w:ascii="宋体" w:eastAsia="宋体" w:hAnsi="宋体" w:cs="宋体" w:hint="eastAsia"/>
          <w:sz w:val="28"/>
          <w:szCs w:val="28"/>
        </w:rPr>
        <w:t>(2)评标价≥</w:t>
      </w:r>
      <w:proofErr w:type="spellStart"/>
      <w:r>
        <w:rPr>
          <w:rFonts w:ascii="宋体" w:hAnsi="宋体" w:cs="宋体" w:hint="eastAsia"/>
          <w:sz w:val="28"/>
          <w:szCs w:val="28"/>
        </w:rPr>
        <w:t>有效投标文件的</w:t>
      </w:r>
      <w:proofErr w:type="spellEnd"/>
      <w:r>
        <w:rPr>
          <w:rFonts w:ascii="宋体" w:eastAsia="宋体" w:hAnsi="宋体" w:cs="宋体" w:hint="eastAsia"/>
          <w:sz w:val="28"/>
          <w:szCs w:val="28"/>
        </w:rPr>
        <w:t>评标价算术平均值×90%。</w:t>
      </w:r>
    </w:p>
    <w:p w14:paraId="52ACD836" w14:textId="77777777" w:rsidR="00A44A5F" w:rsidRDefault="00A44A5F" w:rsidP="00A44A5F">
      <w:pPr>
        <w:pStyle w:val="000"/>
        <w:spacing w:line="540" w:lineRule="exact"/>
        <w:ind w:firstLineChars="200" w:firstLine="560"/>
        <w:rPr>
          <w:rFonts w:ascii="宋体" w:eastAsia="宋体" w:hAnsi="宋体" w:cs="宋体"/>
          <w:sz w:val="28"/>
          <w:szCs w:val="28"/>
        </w:rPr>
      </w:pPr>
      <w:r>
        <w:rPr>
          <w:rFonts w:ascii="宋体" w:eastAsia="宋体" w:hAnsi="宋体" w:cs="宋体"/>
          <w:sz w:val="28"/>
          <w:szCs w:val="28"/>
        </w:rPr>
        <w:lastRenderedPageBreak/>
        <w:t>注：</w:t>
      </w:r>
      <w:proofErr w:type="spellStart"/>
      <w:r>
        <w:rPr>
          <w:rFonts w:ascii="宋体" w:hAnsi="宋体" w:cs="宋体" w:hint="eastAsia"/>
          <w:bCs/>
          <w:sz w:val="28"/>
          <w:szCs w:val="28"/>
        </w:rPr>
        <w:t>确定</w:t>
      </w:r>
      <w:proofErr w:type="gramStart"/>
      <w:r>
        <w:rPr>
          <w:rFonts w:ascii="宋体" w:hAnsi="宋体" w:cs="宋体" w:hint="eastAsia"/>
          <w:bCs/>
          <w:sz w:val="28"/>
          <w:szCs w:val="28"/>
        </w:rPr>
        <w:t>下浮率</w:t>
      </w:r>
      <w:proofErr w:type="gramEnd"/>
      <w:r>
        <w:rPr>
          <w:rFonts w:ascii="宋体" w:hAnsi="宋体" w:cs="宋体" w:hint="eastAsia"/>
          <w:bCs/>
          <w:sz w:val="28"/>
          <w:szCs w:val="28"/>
        </w:rPr>
        <w:t>Δ</w:t>
      </w:r>
      <w:proofErr w:type="spellEnd"/>
      <w:r>
        <w:rPr>
          <w:rFonts w:asciiTheme="minorEastAsia" w:eastAsiaTheme="minorEastAsia" w:hAnsiTheme="minorEastAsia" w:cs="宋体" w:hint="eastAsia"/>
          <w:bCs/>
          <w:sz w:val="28"/>
          <w:szCs w:val="28"/>
        </w:rPr>
        <w:t>：</w:t>
      </w:r>
      <w:proofErr w:type="gramStart"/>
      <w:r>
        <w:rPr>
          <w:rFonts w:ascii="宋体" w:eastAsia="宋体" w:hAnsi="宋体" w:cs="宋体" w:hint="eastAsia"/>
          <w:sz w:val="28"/>
          <w:szCs w:val="28"/>
        </w:rPr>
        <w:t>下浮率</w:t>
      </w:r>
      <w:proofErr w:type="gramEnd"/>
      <w:r>
        <w:rPr>
          <w:rFonts w:ascii="宋体" w:eastAsia="宋体" w:hAnsi="宋体" w:cs="宋体" w:hint="eastAsia"/>
          <w:sz w:val="28"/>
          <w:szCs w:val="28"/>
        </w:rPr>
        <w:t>Δ的抽取范围为：</w:t>
      </w:r>
      <w:r>
        <w:rPr>
          <w:rFonts w:ascii="宋体" w:eastAsia="宋体" w:hAnsi="宋体" w:cs="宋体"/>
          <w:sz w:val="28"/>
          <w:szCs w:val="28"/>
        </w:rPr>
        <w:t>3</w:t>
      </w:r>
      <w:r>
        <w:rPr>
          <w:rFonts w:ascii="宋体" w:eastAsia="宋体" w:hAnsi="宋体" w:cs="宋体" w:hint="eastAsia"/>
          <w:sz w:val="28"/>
          <w:szCs w:val="28"/>
        </w:rPr>
        <w:t>%、</w:t>
      </w:r>
      <w:r>
        <w:rPr>
          <w:rFonts w:ascii="宋体" w:eastAsia="宋体" w:hAnsi="宋体" w:cs="宋体"/>
          <w:sz w:val="28"/>
          <w:szCs w:val="28"/>
        </w:rPr>
        <w:t>4</w:t>
      </w:r>
      <w:r>
        <w:rPr>
          <w:rFonts w:ascii="宋体" w:eastAsia="宋体" w:hAnsi="宋体" w:cs="宋体" w:hint="eastAsia"/>
          <w:sz w:val="28"/>
          <w:szCs w:val="28"/>
        </w:rPr>
        <w:t>%、</w:t>
      </w:r>
      <w:r>
        <w:rPr>
          <w:rFonts w:ascii="宋体" w:eastAsia="宋体" w:hAnsi="宋体" w:cs="宋体"/>
          <w:sz w:val="28"/>
          <w:szCs w:val="28"/>
        </w:rPr>
        <w:t>5</w:t>
      </w:r>
      <w:r>
        <w:rPr>
          <w:rFonts w:ascii="宋体" w:eastAsia="宋体" w:hAnsi="宋体" w:cs="宋体" w:hint="eastAsia"/>
          <w:sz w:val="28"/>
          <w:szCs w:val="28"/>
        </w:rPr>
        <w:t>%。</w:t>
      </w:r>
    </w:p>
    <w:p w14:paraId="4BEF7D76" w14:textId="77777777" w:rsidR="00A44A5F" w:rsidRDefault="00A44A5F" w:rsidP="00A44A5F">
      <w:pPr>
        <w:pStyle w:val="0"/>
        <w:spacing w:line="540" w:lineRule="exact"/>
        <w:ind w:firstLineChars="200" w:firstLine="562"/>
        <w:rPr>
          <w:rFonts w:ascii="宋体" w:hAnsi="宋体" w:cs="宋体"/>
          <w:b/>
          <w:sz w:val="28"/>
          <w:szCs w:val="28"/>
        </w:rPr>
      </w:pPr>
      <w:r>
        <w:rPr>
          <w:rFonts w:ascii="宋体" w:hAnsi="宋体" w:cs="宋体" w:hint="eastAsia"/>
          <w:b/>
          <w:sz w:val="28"/>
          <w:szCs w:val="28"/>
        </w:rPr>
        <w:t>2、评审说明：</w:t>
      </w:r>
    </w:p>
    <w:p w14:paraId="3DACFCA5" w14:textId="77777777" w:rsidR="00A44A5F" w:rsidRDefault="00A44A5F" w:rsidP="00A44A5F">
      <w:pPr>
        <w:pStyle w:val="0"/>
        <w:spacing w:line="540" w:lineRule="exact"/>
        <w:ind w:firstLineChars="200" w:firstLine="560"/>
        <w:rPr>
          <w:rFonts w:ascii="宋体" w:hAnsi="宋体" w:cs="宋体"/>
          <w:sz w:val="28"/>
          <w:szCs w:val="28"/>
        </w:rPr>
      </w:pPr>
      <w:r>
        <w:rPr>
          <w:rFonts w:ascii="宋体" w:hAnsi="宋体" w:cs="宋体" w:hint="eastAsia"/>
          <w:sz w:val="28"/>
          <w:szCs w:val="28"/>
        </w:rPr>
        <w:t>(1)有效投标文件是指评标委员会初步评审合格的投标文件，评标价指经澄清、补正和修正算术错误的投标报价。</w:t>
      </w:r>
    </w:p>
    <w:p w14:paraId="30652B8C" w14:textId="77777777" w:rsidR="00A44A5F" w:rsidRDefault="00A44A5F" w:rsidP="00A44A5F">
      <w:pPr>
        <w:pStyle w:val="0"/>
        <w:spacing w:line="540" w:lineRule="exact"/>
        <w:ind w:firstLineChars="200" w:firstLine="560"/>
        <w:rPr>
          <w:rFonts w:ascii="宋体" w:hAnsi="宋体" w:cs="宋体"/>
          <w:sz w:val="28"/>
          <w:szCs w:val="28"/>
        </w:rPr>
      </w:pPr>
      <w:r>
        <w:rPr>
          <w:rFonts w:ascii="宋体" w:hAnsi="宋体" w:cs="宋体" w:hint="eastAsia"/>
          <w:sz w:val="28"/>
          <w:szCs w:val="28"/>
        </w:rPr>
        <w:t>(2)</w:t>
      </w:r>
      <w:proofErr w:type="gramStart"/>
      <w:r>
        <w:rPr>
          <w:rFonts w:ascii="宋体" w:hAnsi="宋体" w:cs="宋体" w:hint="eastAsia"/>
          <w:sz w:val="28"/>
          <w:szCs w:val="28"/>
        </w:rPr>
        <w:t>下浮率</w:t>
      </w:r>
      <w:proofErr w:type="gramEnd"/>
      <w:r>
        <w:rPr>
          <w:rFonts w:ascii="宋体" w:hAnsi="宋体" w:cs="宋体" w:hint="eastAsia"/>
          <w:sz w:val="28"/>
          <w:szCs w:val="28"/>
        </w:rPr>
        <w:t>Δ的抽取在招标人(招标代理机构)完成评标准备工作，评标委员会完成初步评审，并经评标委员会所有评委签字认可确定有效投标文件后在开标现场随机抽取，抽取人为招标人代表。（</w:t>
      </w:r>
      <w:proofErr w:type="gramStart"/>
      <w:r>
        <w:rPr>
          <w:rFonts w:ascii="宋体" w:hAnsi="宋体" w:cs="宋体" w:hint="eastAsia"/>
          <w:sz w:val="28"/>
          <w:szCs w:val="28"/>
        </w:rPr>
        <w:t>下浮率</w:t>
      </w:r>
      <w:proofErr w:type="gramEnd"/>
      <w:r>
        <w:rPr>
          <w:rFonts w:ascii="宋体" w:hAnsi="宋体" w:cs="宋体" w:hint="eastAsia"/>
          <w:sz w:val="28"/>
          <w:szCs w:val="28"/>
        </w:rPr>
        <w:t>Δ只抽取一次,不因后续评审、质疑、投诉、复议及其他任何情形而改变,</w:t>
      </w:r>
      <w:proofErr w:type="gramStart"/>
      <w:r>
        <w:rPr>
          <w:rFonts w:ascii="宋体" w:hAnsi="宋体" w:cs="宋体" w:hint="eastAsia"/>
          <w:sz w:val="28"/>
          <w:szCs w:val="28"/>
        </w:rPr>
        <w:t>抽值时</w:t>
      </w:r>
      <w:proofErr w:type="gramEnd"/>
      <w:r>
        <w:rPr>
          <w:rFonts w:ascii="宋体" w:hAnsi="宋体" w:cs="宋体" w:hint="eastAsia"/>
          <w:sz w:val="28"/>
          <w:szCs w:val="28"/>
        </w:rPr>
        <w:t>数值录入错误除外）</w:t>
      </w:r>
    </w:p>
    <w:p w14:paraId="34445906" w14:textId="77777777" w:rsidR="00A44A5F" w:rsidRDefault="00A44A5F" w:rsidP="00A44A5F">
      <w:pPr>
        <w:pStyle w:val="0"/>
        <w:spacing w:line="540" w:lineRule="exact"/>
        <w:ind w:firstLineChars="200" w:firstLine="560"/>
        <w:rPr>
          <w:rFonts w:ascii="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w:t>
      </w:r>
      <w:proofErr w:type="gramStart"/>
      <w:r>
        <w:rPr>
          <w:rFonts w:ascii="宋体" w:hAnsi="宋体" w:cs="宋体" w:hint="eastAsia"/>
          <w:sz w:val="28"/>
          <w:szCs w:val="28"/>
        </w:rPr>
        <w:t>下浮率</w:t>
      </w:r>
      <w:proofErr w:type="gramEnd"/>
      <w:r>
        <w:rPr>
          <w:rFonts w:ascii="宋体" w:hAnsi="宋体" w:cs="宋体" w:hint="eastAsia"/>
          <w:sz w:val="28"/>
          <w:szCs w:val="28"/>
        </w:rPr>
        <w:t>Δ抽取后，在抽取现场确定规定范围，规定范围确定后不因招投标当事人质疑、投诉、复议以及其他任何情形而改变（计算错误应作调整）。</w:t>
      </w:r>
    </w:p>
    <w:p w14:paraId="3D1819BD" w14:textId="77777777" w:rsidR="00A44A5F" w:rsidRDefault="00A44A5F" w:rsidP="00A44A5F">
      <w:pPr>
        <w:pStyle w:val="32"/>
        <w:spacing w:line="516" w:lineRule="exact"/>
        <w:ind w:firstLineChars="200" w:firstLine="560"/>
        <w:rPr>
          <w:rFonts w:ascii="宋体" w:cs="Times New Roman"/>
          <w:sz w:val="28"/>
          <w:szCs w:val="28"/>
        </w:rPr>
      </w:pPr>
      <w:r>
        <w:rPr>
          <w:rFonts w:ascii="宋体" w:cs="Times New Roman" w:hint="eastAsia"/>
          <w:sz w:val="28"/>
          <w:szCs w:val="28"/>
        </w:rPr>
        <w:t>注：（1）不在</w:t>
      </w:r>
      <w:r>
        <w:rPr>
          <w:rFonts w:ascii="宋体" w:hAnsi="宋体" w:cs="宋体"/>
          <w:sz w:val="28"/>
          <w:szCs w:val="28"/>
        </w:rPr>
        <w:t>规定范围内的报价</w:t>
      </w:r>
      <w:r>
        <w:rPr>
          <w:rFonts w:ascii="宋体" w:cs="Times New Roman" w:hint="eastAsia"/>
          <w:sz w:val="28"/>
          <w:szCs w:val="28"/>
        </w:rPr>
        <w:t>或投标文件出现违反计价规范等情形，其投标报价评审等级为“不合格”外，投标报价文件出现其他情形的，均不得评定为“不合格”；</w:t>
      </w:r>
    </w:p>
    <w:p w14:paraId="60A04A57" w14:textId="77777777" w:rsidR="00A44A5F" w:rsidRDefault="00A44A5F" w:rsidP="00A44A5F">
      <w:pPr>
        <w:pStyle w:val="32"/>
        <w:spacing w:line="516" w:lineRule="exact"/>
        <w:ind w:firstLineChars="200" w:firstLine="560"/>
        <w:rPr>
          <w:rFonts w:ascii="宋体" w:cs="Times New Roman"/>
          <w:sz w:val="28"/>
          <w:szCs w:val="28"/>
        </w:rPr>
      </w:pPr>
      <w:r>
        <w:rPr>
          <w:rFonts w:ascii="宋体" w:cs="Times New Roman" w:hint="eastAsia"/>
          <w:sz w:val="28"/>
          <w:szCs w:val="28"/>
        </w:rPr>
        <w:t>（2）评标委员会应列出报价组成不合理、不平衡报价、签订合同前应注意和澄清的事项。</w:t>
      </w:r>
    </w:p>
    <w:p w14:paraId="0050CDEA" w14:textId="77777777" w:rsidR="00A44A5F" w:rsidRDefault="00A44A5F" w:rsidP="00A44A5F">
      <w:pPr>
        <w:pStyle w:val="000"/>
        <w:spacing w:line="540" w:lineRule="exact"/>
        <w:ind w:firstLineChars="200" w:firstLine="562"/>
        <w:rPr>
          <w:rFonts w:ascii="宋体" w:cs="Times New Roman"/>
          <w:b/>
          <w:bCs/>
          <w:sz w:val="28"/>
          <w:szCs w:val="28"/>
        </w:rPr>
      </w:pPr>
      <w:bookmarkStart w:id="1" w:name="_Toc7776"/>
      <w:r>
        <w:rPr>
          <w:rFonts w:ascii="宋体" w:eastAsia="宋体" w:hAnsi="宋体" w:cs="宋体" w:hint="eastAsia"/>
          <w:b/>
          <w:bCs/>
          <w:sz w:val="28"/>
          <w:szCs w:val="28"/>
        </w:rPr>
        <w:t>四</w:t>
      </w:r>
      <w:r>
        <w:rPr>
          <w:rFonts w:ascii="宋体" w:hAnsi="宋体" w:cs="宋体" w:hint="eastAsia"/>
          <w:b/>
          <w:bCs/>
          <w:sz w:val="28"/>
          <w:szCs w:val="28"/>
        </w:rPr>
        <w:t>、</w:t>
      </w:r>
      <w:proofErr w:type="spellStart"/>
      <w:r>
        <w:rPr>
          <w:rFonts w:ascii="宋体" w:hAnsi="宋体" w:cs="宋体" w:hint="eastAsia"/>
          <w:b/>
          <w:bCs/>
          <w:sz w:val="28"/>
          <w:szCs w:val="28"/>
        </w:rPr>
        <w:t>推荐</w:t>
      </w:r>
      <w:proofErr w:type="spellEnd"/>
      <w:r>
        <w:rPr>
          <w:rFonts w:asciiTheme="minorEastAsia" w:eastAsiaTheme="minorEastAsia" w:hAnsiTheme="minorEastAsia" w:cs="宋体" w:hint="eastAsia"/>
          <w:b/>
          <w:bCs/>
          <w:sz w:val="28"/>
          <w:szCs w:val="28"/>
        </w:rPr>
        <w:t>定</w:t>
      </w:r>
      <w:proofErr w:type="spellStart"/>
      <w:r>
        <w:rPr>
          <w:rFonts w:ascii="宋体" w:hAnsi="宋体" w:cs="宋体" w:hint="eastAsia"/>
          <w:b/>
          <w:bCs/>
          <w:sz w:val="28"/>
          <w:szCs w:val="28"/>
        </w:rPr>
        <w:t>标候选人</w:t>
      </w:r>
      <w:bookmarkEnd w:id="1"/>
      <w:proofErr w:type="spellEnd"/>
    </w:p>
    <w:p w14:paraId="36F84979" w14:textId="77777777" w:rsidR="00A44A5F" w:rsidRDefault="00A44A5F" w:rsidP="00A44A5F">
      <w:pPr>
        <w:pStyle w:val="000"/>
        <w:spacing w:line="540" w:lineRule="exact"/>
        <w:ind w:firstLineChars="200" w:firstLine="560"/>
        <w:jc w:val="left"/>
        <w:rPr>
          <w:rFonts w:ascii="宋体" w:hAnsi="宋体" w:cs="宋体"/>
          <w:sz w:val="28"/>
          <w:szCs w:val="28"/>
        </w:rPr>
      </w:pPr>
      <w:r>
        <w:rPr>
          <w:rFonts w:ascii="宋体" w:hAnsi="宋体" w:cs="宋体" w:hint="eastAsia"/>
          <w:sz w:val="28"/>
          <w:szCs w:val="28"/>
        </w:rPr>
        <w:t>技术标（施工组织设计）、商务标、经济标评审结束后，评标委员会将按照评标、定标细则规定的方法择优推荐</w:t>
      </w:r>
      <w:r>
        <w:rPr>
          <w:rFonts w:ascii="宋体" w:hAnsi="宋体" w:cs="宋体"/>
          <w:sz w:val="28"/>
          <w:szCs w:val="28"/>
        </w:rPr>
        <w:t>5</w:t>
      </w:r>
      <w:r>
        <w:rPr>
          <w:rFonts w:ascii="宋体" w:hAnsi="宋体" w:cs="宋体" w:hint="eastAsia"/>
          <w:sz w:val="28"/>
          <w:szCs w:val="28"/>
        </w:rPr>
        <w:t>名投标候选人为定标候选人，最终投标人数量低于（或等于）</w:t>
      </w:r>
      <w:r>
        <w:rPr>
          <w:rFonts w:ascii="宋体" w:hAnsi="宋体" w:cs="宋体"/>
          <w:sz w:val="28"/>
          <w:szCs w:val="28"/>
        </w:rPr>
        <w:t>5</w:t>
      </w:r>
      <w:r>
        <w:rPr>
          <w:rFonts w:ascii="宋体" w:hAnsi="宋体" w:cs="宋体" w:hint="eastAsia"/>
          <w:sz w:val="28"/>
          <w:szCs w:val="28"/>
        </w:rPr>
        <w:t>名时，除投标文件出现无效投标情形外，所有投标文件均应推荐为定标候选人。</w:t>
      </w:r>
    </w:p>
    <w:p w14:paraId="6E277B07" w14:textId="77777777" w:rsidR="00A44A5F" w:rsidRDefault="00A44A5F" w:rsidP="00A44A5F">
      <w:pPr>
        <w:pStyle w:val="000"/>
        <w:spacing w:line="540" w:lineRule="exact"/>
        <w:ind w:firstLineChars="200" w:firstLine="560"/>
        <w:jc w:val="left"/>
        <w:rPr>
          <w:rFonts w:ascii="宋体" w:hAnsi="宋体" w:cs="宋体"/>
          <w:sz w:val="28"/>
          <w:szCs w:val="28"/>
        </w:rPr>
      </w:pPr>
      <w:r>
        <w:rPr>
          <w:rFonts w:ascii="宋体" w:hAnsi="宋体" w:cs="宋体" w:hint="eastAsia"/>
          <w:sz w:val="28"/>
          <w:szCs w:val="28"/>
        </w:rPr>
        <w:t>评标结果公示期间因投诉或质疑导致定标候选人少于5家时，定标候选人数量不再递补。</w:t>
      </w:r>
    </w:p>
    <w:p w14:paraId="7BA79C1F" w14:textId="77777777" w:rsidR="00A44A5F" w:rsidRDefault="00A44A5F" w:rsidP="00A44A5F">
      <w:pPr>
        <w:pStyle w:val="000"/>
        <w:spacing w:line="540" w:lineRule="exact"/>
        <w:ind w:firstLineChars="200" w:firstLine="562"/>
        <w:rPr>
          <w:rFonts w:ascii="宋体" w:cs="Times New Roman"/>
          <w:b/>
          <w:sz w:val="28"/>
          <w:szCs w:val="28"/>
        </w:rPr>
      </w:pPr>
      <w:r>
        <w:rPr>
          <w:rFonts w:asciiTheme="minorEastAsia" w:eastAsiaTheme="minorEastAsia" w:hAnsiTheme="minorEastAsia" w:cs="Times New Roman" w:hint="eastAsia"/>
          <w:b/>
          <w:sz w:val="28"/>
          <w:szCs w:val="28"/>
        </w:rPr>
        <w:t>五</w:t>
      </w:r>
      <w:r>
        <w:rPr>
          <w:rFonts w:ascii="宋体" w:cs="Times New Roman" w:hint="eastAsia"/>
          <w:b/>
          <w:sz w:val="28"/>
          <w:szCs w:val="28"/>
        </w:rPr>
        <w:t>、定标因素及定标评审标准</w:t>
      </w:r>
    </w:p>
    <w:p w14:paraId="681D56B5" w14:textId="77777777" w:rsidR="00A44A5F" w:rsidRDefault="00A44A5F" w:rsidP="00A44A5F">
      <w:pPr>
        <w:pStyle w:val="000"/>
        <w:spacing w:line="540" w:lineRule="exact"/>
        <w:ind w:firstLineChars="200" w:firstLine="560"/>
        <w:rPr>
          <w:rFonts w:ascii="宋体" w:cs="Times New Roman"/>
          <w:sz w:val="28"/>
          <w:szCs w:val="28"/>
        </w:rPr>
      </w:pPr>
      <w:r>
        <w:rPr>
          <w:rFonts w:ascii="宋体" w:cs="Times New Roman" w:hint="eastAsia"/>
          <w:sz w:val="28"/>
          <w:szCs w:val="28"/>
        </w:rPr>
        <w:t>1</w:t>
      </w:r>
      <w:r>
        <w:rPr>
          <w:rFonts w:ascii="宋体" w:cs="Times New Roman" w:hint="eastAsia"/>
          <w:sz w:val="28"/>
          <w:szCs w:val="28"/>
        </w:rPr>
        <w:t>、定标委员会将根据以下</w:t>
      </w:r>
      <w:r>
        <w:rPr>
          <w:rFonts w:ascii="宋体" w:cs="Times New Roman" w:hint="eastAsia"/>
          <w:sz w:val="28"/>
          <w:szCs w:val="28"/>
        </w:rPr>
        <w:t>5</w:t>
      </w:r>
      <w:r>
        <w:rPr>
          <w:rFonts w:ascii="宋体" w:cs="Times New Roman" w:hint="eastAsia"/>
          <w:sz w:val="28"/>
          <w:szCs w:val="28"/>
        </w:rPr>
        <w:t>个定标因素，对定标候选人进行比较：</w:t>
      </w:r>
    </w:p>
    <w:p w14:paraId="48944AED" w14:textId="77777777" w:rsidR="00A44A5F" w:rsidRPr="00F0570E" w:rsidRDefault="00A44A5F" w:rsidP="00A44A5F">
      <w:pPr>
        <w:pStyle w:val="000"/>
        <w:spacing w:line="540" w:lineRule="exact"/>
        <w:ind w:firstLineChars="200" w:firstLine="560"/>
        <w:rPr>
          <w:rFonts w:ascii="宋体" w:cs="Times New Roman"/>
          <w:sz w:val="28"/>
          <w:szCs w:val="28"/>
        </w:rPr>
      </w:pPr>
      <w:r w:rsidRPr="00F0570E">
        <w:rPr>
          <w:rFonts w:ascii="宋体" w:cs="Times New Roman" w:hint="eastAsia"/>
          <w:sz w:val="28"/>
          <w:szCs w:val="28"/>
        </w:rPr>
        <w:lastRenderedPageBreak/>
        <w:t>（</w:t>
      </w:r>
      <w:r w:rsidRPr="00F0570E">
        <w:rPr>
          <w:rFonts w:ascii="宋体" w:cs="Times New Roman" w:hint="eastAsia"/>
          <w:sz w:val="28"/>
          <w:szCs w:val="28"/>
        </w:rPr>
        <w:t>1</w:t>
      </w:r>
      <w:r w:rsidRPr="00F0570E">
        <w:rPr>
          <w:rFonts w:ascii="宋体" w:cs="Times New Roman" w:hint="eastAsia"/>
          <w:sz w:val="28"/>
          <w:szCs w:val="28"/>
        </w:rPr>
        <w:t>）定标因素</w:t>
      </w:r>
      <w:r w:rsidRPr="00F0570E">
        <w:rPr>
          <w:rFonts w:ascii="宋体" w:cs="Times New Roman" w:hint="eastAsia"/>
          <w:sz w:val="28"/>
          <w:szCs w:val="28"/>
        </w:rPr>
        <w:t>1</w:t>
      </w:r>
      <w:r w:rsidRPr="00F0570E">
        <w:rPr>
          <w:rFonts w:ascii="宋体" w:cs="Times New Roman" w:hint="eastAsia"/>
          <w:sz w:val="28"/>
          <w:szCs w:val="28"/>
        </w:rPr>
        <w:t>：</w:t>
      </w:r>
      <w:r w:rsidRPr="00F0570E">
        <w:rPr>
          <w:rFonts w:asciiTheme="minorEastAsia" w:eastAsiaTheme="minorEastAsia" w:hAnsiTheme="minorEastAsia" w:cs="Times New Roman" w:hint="eastAsia"/>
          <w:sz w:val="28"/>
          <w:szCs w:val="28"/>
        </w:rPr>
        <w:t>投标</w:t>
      </w:r>
      <w:r w:rsidRPr="00F0570E">
        <w:rPr>
          <w:rFonts w:ascii="宋体" w:cs="Times New Roman" w:hint="eastAsia"/>
          <w:sz w:val="28"/>
          <w:szCs w:val="28"/>
        </w:rPr>
        <w:t>报价。</w:t>
      </w:r>
    </w:p>
    <w:p w14:paraId="7C0B3285" w14:textId="77777777" w:rsidR="00A44A5F" w:rsidRPr="00F0570E" w:rsidRDefault="00A44A5F" w:rsidP="00A44A5F">
      <w:pPr>
        <w:pStyle w:val="000"/>
        <w:spacing w:line="540" w:lineRule="exact"/>
        <w:ind w:firstLineChars="200" w:firstLine="560"/>
        <w:rPr>
          <w:rFonts w:ascii="宋体" w:cs="Times New Roman"/>
          <w:sz w:val="28"/>
          <w:szCs w:val="28"/>
        </w:rPr>
      </w:pPr>
      <w:r w:rsidRPr="00F0570E">
        <w:rPr>
          <w:rFonts w:ascii="宋体" w:cs="Times New Roman" w:hint="eastAsia"/>
          <w:sz w:val="28"/>
          <w:szCs w:val="28"/>
        </w:rPr>
        <w:t>（</w:t>
      </w:r>
      <w:r w:rsidRPr="00F0570E">
        <w:rPr>
          <w:rFonts w:ascii="宋体" w:cs="Times New Roman" w:hint="eastAsia"/>
          <w:sz w:val="28"/>
          <w:szCs w:val="28"/>
        </w:rPr>
        <w:t>2</w:t>
      </w:r>
      <w:r w:rsidRPr="00F0570E">
        <w:rPr>
          <w:rFonts w:ascii="宋体" w:cs="Times New Roman" w:hint="eastAsia"/>
          <w:sz w:val="28"/>
          <w:szCs w:val="28"/>
        </w:rPr>
        <w:t>）定标因素</w:t>
      </w:r>
      <w:r w:rsidRPr="00F0570E">
        <w:rPr>
          <w:rFonts w:ascii="宋体" w:cs="Times New Roman" w:hint="eastAsia"/>
          <w:sz w:val="28"/>
          <w:szCs w:val="28"/>
        </w:rPr>
        <w:t>2</w:t>
      </w:r>
      <w:r w:rsidRPr="00F0570E">
        <w:rPr>
          <w:rFonts w:ascii="宋体" w:cs="Times New Roman" w:hint="eastAsia"/>
          <w:sz w:val="28"/>
          <w:szCs w:val="28"/>
        </w:rPr>
        <w:t>：评标委员会评标报告以及提出的技术咨询建议。</w:t>
      </w:r>
    </w:p>
    <w:p w14:paraId="549E2302" w14:textId="77777777" w:rsidR="00A44A5F" w:rsidRPr="00F0570E" w:rsidRDefault="00A44A5F" w:rsidP="00A44A5F">
      <w:pPr>
        <w:pStyle w:val="000"/>
        <w:spacing w:line="540" w:lineRule="exact"/>
        <w:ind w:firstLineChars="200" w:firstLine="560"/>
        <w:rPr>
          <w:rFonts w:ascii="宋体" w:cs="Times New Roman"/>
          <w:sz w:val="28"/>
          <w:szCs w:val="28"/>
        </w:rPr>
      </w:pPr>
      <w:r w:rsidRPr="00F0570E">
        <w:rPr>
          <w:rFonts w:ascii="宋体" w:cs="Times New Roman" w:hint="eastAsia"/>
          <w:sz w:val="28"/>
          <w:szCs w:val="28"/>
        </w:rPr>
        <w:t>（</w:t>
      </w:r>
      <w:r w:rsidRPr="00F0570E">
        <w:rPr>
          <w:rFonts w:ascii="宋体" w:cs="Times New Roman" w:hint="eastAsia"/>
          <w:sz w:val="28"/>
          <w:szCs w:val="28"/>
        </w:rPr>
        <w:t>3</w:t>
      </w:r>
      <w:r w:rsidRPr="00F0570E">
        <w:rPr>
          <w:rFonts w:ascii="宋体" w:cs="Times New Roman" w:hint="eastAsia"/>
          <w:sz w:val="28"/>
          <w:szCs w:val="28"/>
        </w:rPr>
        <w:t>）定标因素</w:t>
      </w:r>
      <w:r w:rsidRPr="00F0570E">
        <w:rPr>
          <w:rFonts w:ascii="宋体" w:cs="Times New Roman" w:hint="eastAsia"/>
          <w:sz w:val="28"/>
          <w:szCs w:val="28"/>
        </w:rPr>
        <w:t>3</w:t>
      </w:r>
      <w:r w:rsidRPr="00F0570E">
        <w:rPr>
          <w:rFonts w:ascii="宋体" w:cs="Times New Roman" w:hint="eastAsia"/>
          <w:sz w:val="28"/>
          <w:szCs w:val="28"/>
        </w:rPr>
        <w:t>：拟派项目管理机构及人员配备情况（项目负责人、项目管理人员取得建设工程</w:t>
      </w:r>
      <w:proofErr w:type="gramStart"/>
      <w:r w:rsidRPr="00F0570E">
        <w:rPr>
          <w:rFonts w:ascii="宋体" w:cs="Times New Roman" w:hint="eastAsia"/>
          <w:sz w:val="28"/>
          <w:szCs w:val="28"/>
        </w:rPr>
        <w:t>类注册</w:t>
      </w:r>
      <w:proofErr w:type="gramEnd"/>
      <w:r w:rsidRPr="00F0570E">
        <w:rPr>
          <w:rFonts w:ascii="宋体" w:cs="Times New Roman" w:hint="eastAsia"/>
          <w:sz w:val="28"/>
          <w:szCs w:val="28"/>
        </w:rPr>
        <w:t>执业资格（勘察设计注册工程师、注册建筑师、建造师、监理工程师、造价工程师）、建设工程专业技术资格级别（建设工程专业技术资格范围按《江苏省建设工程专业技术资格条件（试行）》（苏职称〔</w:t>
      </w:r>
      <w:r w:rsidRPr="00F0570E">
        <w:rPr>
          <w:rFonts w:ascii="宋体" w:cs="Times New Roman" w:hint="eastAsia"/>
          <w:sz w:val="28"/>
          <w:szCs w:val="28"/>
        </w:rPr>
        <w:t>2021</w:t>
      </w:r>
      <w:r w:rsidRPr="00F0570E">
        <w:rPr>
          <w:rFonts w:ascii="宋体" w:cs="Times New Roman" w:hint="eastAsia"/>
          <w:sz w:val="28"/>
          <w:szCs w:val="28"/>
        </w:rPr>
        <w:t>〕</w:t>
      </w:r>
      <w:r w:rsidRPr="00F0570E">
        <w:rPr>
          <w:rFonts w:ascii="宋体" w:cs="Times New Roman" w:hint="eastAsia"/>
          <w:sz w:val="28"/>
          <w:szCs w:val="28"/>
        </w:rPr>
        <w:t>5</w:t>
      </w:r>
      <w:r w:rsidRPr="00F0570E">
        <w:rPr>
          <w:rFonts w:ascii="宋体" w:cs="Times New Roman" w:hint="eastAsia"/>
          <w:sz w:val="28"/>
          <w:szCs w:val="28"/>
        </w:rPr>
        <w:t>号）的规定执行），项目机构成员专业配置齐全程度及合理性。</w:t>
      </w:r>
    </w:p>
    <w:p w14:paraId="51B1E5F5" w14:textId="77777777" w:rsidR="00A44A5F" w:rsidRPr="00AA423E" w:rsidRDefault="00A44A5F" w:rsidP="00A44A5F">
      <w:pPr>
        <w:pStyle w:val="000"/>
        <w:spacing w:line="540" w:lineRule="exact"/>
        <w:ind w:firstLineChars="200" w:firstLine="560"/>
        <w:rPr>
          <w:rFonts w:ascii="宋体" w:cs="Times New Roman"/>
          <w:sz w:val="28"/>
          <w:szCs w:val="28"/>
        </w:rPr>
      </w:pPr>
      <w:r w:rsidRPr="00F0570E">
        <w:rPr>
          <w:rFonts w:ascii="宋体" w:cs="Times New Roman" w:hint="eastAsia"/>
          <w:sz w:val="28"/>
          <w:szCs w:val="28"/>
        </w:rPr>
        <w:t>（</w:t>
      </w:r>
      <w:r w:rsidRPr="00F0570E">
        <w:rPr>
          <w:rFonts w:ascii="宋体" w:cs="Times New Roman" w:hint="eastAsia"/>
          <w:sz w:val="28"/>
          <w:szCs w:val="28"/>
        </w:rPr>
        <w:t>4</w:t>
      </w:r>
      <w:r w:rsidRPr="00F0570E">
        <w:rPr>
          <w:rFonts w:ascii="宋体" w:cs="Times New Roman" w:hint="eastAsia"/>
          <w:sz w:val="28"/>
          <w:szCs w:val="28"/>
        </w:rPr>
        <w:t>）定标因素</w:t>
      </w:r>
      <w:r w:rsidRPr="00F0570E">
        <w:rPr>
          <w:rFonts w:ascii="宋体" w:cs="Times New Roman" w:hint="eastAsia"/>
          <w:sz w:val="28"/>
          <w:szCs w:val="28"/>
        </w:rPr>
        <w:t>4</w:t>
      </w:r>
      <w:r w:rsidRPr="00F0570E">
        <w:rPr>
          <w:rFonts w:ascii="宋体" w:cs="Times New Roman" w:hint="eastAsia"/>
          <w:sz w:val="28"/>
          <w:szCs w:val="28"/>
        </w:rPr>
        <w:t>：</w:t>
      </w:r>
      <w:r w:rsidRPr="00F0570E">
        <w:rPr>
          <w:rFonts w:asciiTheme="minorEastAsia" w:eastAsiaTheme="minorEastAsia" w:hAnsiTheme="minorEastAsia" w:cs="Times New Roman" w:hint="eastAsia"/>
          <w:sz w:val="28"/>
          <w:szCs w:val="28"/>
        </w:rPr>
        <w:t>拟派</w:t>
      </w:r>
      <w:r w:rsidRPr="00F0570E">
        <w:rPr>
          <w:rFonts w:ascii="宋体" w:cs="Times New Roman" w:hint="eastAsia"/>
          <w:sz w:val="28"/>
          <w:szCs w:val="28"/>
        </w:rPr>
        <w:t>项目负责人的答辩情况。</w:t>
      </w:r>
      <w:r w:rsidRPr="00AA423E">
        <w:rPr>
          <w:rFonts w:ascii="宋体" w:cs="Times New Roman" w:hint="eastAsia"/>
          <w:sz w:val="28"/>
          <w:szCs w:val="28"/>
        </w:rPr>
        <w:t>施工总承包项目经理答辩采用书面形式，</w:t>
      </w:r>
      <w:r w:rsidRPr="00AA423E">
        <w:rPr>
          <w:rFonts w:ascii="宋体" w:cs="Times New Roman" w:hint="eastAsia"/>
          <w:sz w:val="28"/>
          <w:szCs w:val="28"/>
        </w:rPr>
        <w:t xml:space="preserve"> </w:t>
      </w:r>
      <w:r w:rsidRPr="00AA423E">
        <w:rPr>
          <w:rFonts w:ascii="宋体" w:cs="Times New Roman" w:hint="eastAsia"/>
          <w:sz w:val="28"/>
          <w:szCs w:val="28"/>
        </w:rPr>
        <w:t>答辩的内容结合本项目特点，对拟派施工总承包项目经理的综合素质、专业技术水平、项目管理水</w:t>
      </w:r>
    </w:p>
    <w:p w14:paraId="30CFC6DD" w14:textId="77777777" w:rsidR="00A44A5F" w:rsidRPr="00AA423E" w:rsidRDefault="00A44A5F" w:rsidP="00A44A5F">
      <w:pPr>
        <w:pStyle w:val="000"/>
        <w:spacing w:line="540" w:lineRule="exact"/>
        <w:ind w:firstLineChars="200" w:firstLine="560"/>
        <w:rPr>
          <w:rFonts w:ascii="宋体" w:cs="Times New Roman"/>
          <w:sz w:val="28"/>
          <w:szCs w:val="28"/>
        </w:rPr>
      </w:pPr>
      <w:r w:rsidRPr="00AA423E">
        <w:rPr>
          <w:rFonts w:ascii="宋体" w:cs="Times New Roman" w:hint="eastAsia"/>
          <w:sz w:val="28"/>
          <w:szCs w:val="28"/>
        </w:rPr>
        <w:t>平等方面进行考核。由定标委员会出</w:t>
      </w:r>
      <w:r w:rsidRPr="00AA423E">
        <w:rPr>
          <w:rFonts w:ascii="宋体" w:cs="Times New Roman" w:hint="eastAsia"/>
          <w:sz w:val="28"/>
          <w:szCs w:val="28"/>
        </w:rPr>
        <w:t>2</w:t>
      </w:r>
      <w:r w:rsidRPr="00AA423E">
        <w:rPr>
          <w:rFonts w:ascii="宋体" w:cs="Times New Roman" w:hint="eastAsia"/>
          <w:sz w:val="28"/>
          <w:szCs w:val="28"/>
        </w:rPr>
        <w:t>题</w:t>
      </w:r>
      <w:r w:rsidRPr="00AA423E">
        <w:rPr>
          <w:rFonts w:ascii="宋体" w:cs="Times New Roman" w:hint="eastAsia"/>
          <w:sz w:val="28"/>
          <w:szCs w:val="28"/>
        </w:rPr>
        <w:t>(</w:t>
      </w:r>
      <w:r w:rsidRPr="00AA423E">
        <w:rPr>
          <w:rFonts w:ascii="宋体" w:cs="Times New Roman" w:hint="eastAsia"/>
          <w:sz w:val="28"/>
          <w:szCs w:val="28"/>
        </w:rPr>
        <w:t>答辩采用统一的</w:t>
      </w:r>
      <w:r w:rsidRPr="00AA423E">
        <w:rPr>
          <w:rFonts w:ascii="宋体" w:cs="Times New Roman" w:hint="eastAsia"/>
          <w:sz w:val="28"/>
          <w:szCs w:val="28"/>
        </w:rPr>
        <w:t>A4</w:t>
      </w:r>
      <w:r w:rsidRPr="00AA423E">
        <w:rPr>
          <w:rFonts w:ascii="宋体" w:cs="Times New Roman" w:hint="eastAsia"/>
          <w:sz w:val="28"/>
          <w:szCs w:val="28"/>
        </w:rPr>
        <w:t>纸，现场统一发放，答辩时间不超过</w:t>
      </w:r>
      <w:r w:rsidRPr="00AA423E">
        <w:rPr>
          <w:rFonts w:ascii="宋体" w:cs="Times New Roman" w:hint="eastAsia"/>
          <w:sz w:val="28"/>
          <w:szCs w:val="28"/>
        </w:rPr>
        <w:t>30</w:t>
      </w:r>
      <w:r w:rsidRPr="00AA423E">
        <w:rPr>
          <w:rFonts w:ascii="宋体" w:cs="Times New Roman" w:hint="eastAsia"/>
          <w:sz w:val="28"/>
          <w:szCs w:val="28"/>
        </w:rPr>
        <w:t>分钟，具体答辩开始时间另行确定</w:t>
      </w:r>
      <w:r w:rsidRPr="00AA423E">
        <w:rPr>
          <w:rFonts w:ascii="宋体" w:cs="Times New Roman" w:hint="eastAsia"/>
          <w:sz w:val="28"/>
          <w:szCs w:val="28"/>
        </w:rPr>
        <w:t>)</w:t>
      </w:r>
      <w:r w:rsidRPr="00AA423E">
        <w:rPr>
          <w:rFonts w:ascii="宋体" w:cs="Times New Roman" w:hint="eastAsia"/>
          <w:sz w:val="28"/>
          <w:szCs w:val="28"/>
        </w:rPr>
        <w:t>。请拟派工程总承包项目经理携带本人的身份证原件于定标会时在开标室（宜兴市宜城街道陶都路</w:t>
      </w:r>
      <w:r w:rsidRPr="00AA423E">
        <w:rPr>
          <w:rFonts w:ascii="宋体" w:cs="Times New Roman" w:hint="eastAsia"/>
          <w:sz w:val="28"/>
          <w:szCs w:val="28"/>
        </w:rPr>
        <w:t>125</w:t>
      </w:r>
      <w:r w:rsidRPr="00AA423E">
        <w:rPr>
          <w:rFonts w:ascii="宋体" w:cs="Times New Roman" w:hint="eastAsia"/>
          <w:sz w:val="28"/>
          <w:szCs w:val="28"/>
        </w:rPr>
        <w:t>号二楼）进行集合并签到，若因施工总承包项目经理未按上述规定的时间、地点参加答辩或未递交身份证原件的，招标人将拒绝其参加答辩。</w:t>
      </w:r>
    </w:p>
    <w:p w14:paraId="2E0CE47A" w14:textId="77777777" w:rsidR="00A44A5F" w:rsidRPr="00AA423E" w:rsidRDefault="00A44A5F" w:rsidP="00A44A5F">
      <w:pPr>
        <w:pStyle w:val="000"/>
        <w:spacing w:line="540" w:lineRule="exact"/>
        <w:ind w:firstLineChars="200" w:firstLine="560"/>
        <w:rPr>
          <w:rFonts w:ascii="宋体" w:cs="Times New Roman"/>
          <w:sz w:val="28"/>
          <w:szCs w:val="28"/>
        </w:rPr>
      </w:pPr>
      <w:r w:rsidRPr="00AA423E">
        <w:rPr>
          <w:rFonts w:ascii="宋体" w:cs="Times New Roman" w:hint="eastAsia"/>
          <w:sz w:val="28"/>
          <w:szCs w:val="28"/>
        </w:rPr>
        <w:t>a.</w:t>
      </w:r>
      <w:r w:rsidRPr="00AA423E">
        <w:rPr>
          <w:rFonts w:ascii="宋体" w:cs="Times New Roman" w:hint="eastAsia"/>
          <w:sz w:val="28"/>
          <w:szCs w:val="28"/>
        </w:rPr>
        <w:t>参加本次答辩的施工总承包项目经理必须与评标通过的施工总承包项目经理保持一致，若发现不一致的，取消其答辩资格；</w:t>
      </w:r>
    </w:p>
    <w:p w14:paraId="3FA5EE24" w14:textId="77777777" w:rsidR="00A44A5F" w:rsidRPr="00F0570E" w:rsidRDefault="00A44A5F" w:rsidP="00A44A5F">
      <w:pPr>
        <w:pStyle w:val="000"/>
        <w:spacing w:line="540" w:lineRule="exact"/>
        <w:ind w:firstLineChars="200" w:firstLine="560"/>
        <w:rPr>
          <w:rFonts w:ascii="宋体" w:cs="Times New Roman"/>
          <w:sz w:val="28"/>
          <w:szCs w:val="28"/>
        </w:rPr>
      </w:pPr>
      <w:r w:rsidRPr="00AA423E">
        <w:rPr>
          <w:rFonts w:ascii="宋体" w:cs="Times New Roman" w:hint="eastAsia"/>
          <w:sz w:val="28"/>
          <w:szCs w:val="28"/>
        </w:rPr>
        <w:t>b.</w:t>
      </w:r>
      <w:r w:rsidRPr="00AA423E">
        <w:rPr>
          <w:rFonts w:ascii="宋体" w:cs="Times New Roman" w:hint="eastAsia"/>
          <w:sz w:val="28"/>
          <w:szCs w:val="28"/>
        </w:rPr>
        <w:t>答辩现场各施工总承包项目经理须将手机保持关机状态，一旦发现违规作弊行为，招标人有权取消其答辩资格。</w:t>
      </w:r>
    </w:p>
    <w:p w14:paraId="5BADC267" w14:textId="77777777" w:rsidR="00A44A5F" w:rsidRDefault="00A44A5F" w:rsidP="00A44A5F">
      <w:pPr>
        <w:pStyle w:val="000"/>
        <w:spacing w:line="540" w:lineRule="exact"/>
        <w:ind w:firstLineChars="200" w:firstLine="560"/>
        <w:rPr>
          <w:rFonts w:ascii="宋体" w:cs="Times New Roman"/>
          <w:sz w:val="28"/>
          <w:szCs w:val="28"/>
        </w:rPr>
      </w:pPr>
      <w:r w:rsidRPr="00F0570E">
        <w:rPr>
          <w:rFonts w:ascii="宋体" w:cs="Times New Roman" w:hint="eastAsia"/>
          <w:sz w:val="28"/>
          <w:szCs w:val="28"/>
        </w:rPr>
        <w:t>（</w:t>
      </w:r>
      <w:r w:rsidRPr="00F0570E">
        <w:rPr>
          <w:rFonts w:ascii="宋体" w:cs="Times New Roman" w:hint="eastAsia"/>
          <w:sz w:val="28"/>
          <w:szCs w:val="28"/>
        </w:rPr>
        <w:t>5</w:t>
      </w:r>
      <w:r w:rsidRPr="00F0570E">
        <w:rPr>
          <w:rFonts w:ascii="宋体" w:cs="Times New Roman" w:hint="eastAsia"/>
          <w:sz w:val="28"/>
          <w:szCs w:val="28"/>
        </w:rPr>
        <w:t>）定标因素</w:t>
      </w:r>
      <w:r w:rsidRPr="00F0570E">
        <w:rPr>
          <w:rFonts w:ascii="宋体" w:cs="Times New Roman" w:hint="eastAsia"/>
          <w:sz w:val="28"/>
          <w:szCs w:val="28"/>
        </w:rPr>
        <w:t>5</w:t>
      </w:r>
      <w:r w:rsidRPr="00F0570E">
        <w:rPr>
          <w:rFonts w:ascii="宋体" w:cs="Times New Roman" w:hint="eastAsia"/>
          <w:sz w:val="28"/>
          <w:szCs w:val="28"/>
        </w:rPr>
        <w:t>：</w:t>
      </w:r>
      <w:r w:rsidRPr="00F0570E">
        <w:rPr>
          <w:rFonts w:asciiTheme="minorEastAsia" w:eastAsiaTheme="minorEastAsia" w:hAnsiTheme="minorEastAsia" w:cs="Times New Roman" w:hint="eastAsia"/>
          <w:sz w:val="28"/>
          <w:szCs w:val="28"/>
        </w:rPr>
        <w:t>投标人或者拟派项目负责人近五年内在招标人之前</w:t>
      </w:r>
      <w:r>
        <w:rPr>
          <w:rFonts w:asciiTheme="minorEastAsia" w:eastAsiaTheme="minorEastAsia" w:hAnsiTheme="minorEastAsia" w:cs="Times New Roman" w:hint="eastAsia"/>
          <w:sz w:val="28"/>
          <w:szCs w:val="28"/>
        </w:rPr>
        <w:t>的工程中的履约评价</w:t>
      </w:r>
      <w:r>
        <w:rPr>
          <w:rFonts w:ascii="宋体" w:cs="Times New Roman" w:hint="eastAsia"/>
          <w:sz w:val="28"/>
          <w:szCs w:val="28"/>
        </w:rPr>
        <w:t>。</w:t>
      </w:r>
    </w:p>
    <w:p w14:paraId="3407D5C4" w14:textId="77777777" w:rsidR="00A44A5F" w:rsidRDefault="00A44A5F" w:rsidP="00A44A5F">
      <w:pPr>
        <w:pStyle w:val="000"/>
        <w:spacing w:line="540" w:lineRule="exact"/>
        <w:ind w:firstLineChars="200" w:firstLine="560"/>
        <w:rPr>
          <w:rFonts w:ascii="宋体" w:cs="Times New Roman"/>
          <w:sz w:val="28"/>
          <w:szCs w:val="28"/>
        </w:rPr>
      </w:pPr>
      <w:r>
        <w:rPr>
          <w:rFonts w:ascii="宋体" w:cs="Times New Roman" w:hint="eastAsia"/>
          <w:sz w:val="28"/>
          <w:szCs w:val="28"/>
        </w:rPr>
        <w:t>注：以上定标因素所需资料请各投标人从公共资源交易</w:t>
      </w:r>
      <w:r>
        <w:rPr>
          <w:rFonts w:ascii="宋体" w:cs="Times New Roman"/>
          <w:sz w:val="28"/>
          <w:szCs w:val="28"/>
        </w:rPr>
        <w:t>7</w:t>
      </w:r>
      <w:r>
        <w:rPr>
          <w:rFonts w:ascii="宋体" w:cs="Times New Roman" w:hint="eastAsia"/>
          <w:sz w:val="28"/>
          <w:szCs w:val="28"/>
        </w:rPr>
        <w:t>.0</w:t>
      </w:r>
      <w:r>
        <w:rPr>
          <w:rFonts w:ascii="宋体" w:cs="Times New Roman" w:hint="eastAsia"/>
          <w:sz w:val="28"/>
          <w:szCs w:val="28"/>
        </w:rPr>
        <w:t>系统诚信库中获取到投标文件中，无法从公共资源交易</w:t>
      </w:r>
      <w:r>
        <w:rPr>
          <w:rFonts w:ascii="宋体" w:cs="Times New Roman"/>
          <w:sz w:val="28"/>
          <w:szCs w:val="28"/>
        </w:rPr>
        <w:t>7</w:t>
      </w:r>
      <w:r>
        <w:rPr>
          <w:rFonts w:ascii="宋体" w:cs="Times New Roman" w:hint="eastAsia"/>
          <w:sz w:val="28"/>
          <w:szCs w:val="28"/>
        </w:rPr>
        <w:t>.0</w:t>
      </w:r>
      <w:r>
        <w:rPr>
          <w:rFonts w:ascii="宋体" w:cs="Times New Roman" w:hint="eastAsia"/>
          <w:sz w:val="28"/>
          <w:szCs w:val="28"/>
        </w:rPr>
        <w:t>系统诚信库中获取的，</w:t>
      </w:r>
      <w:r>
        <w:rPr>
          <w:rFonts w:ascii="宋体" w:cs="Times New Roman" w:hint="eastAsia"/>
          <w:sz w:val="28"/>
          <w:szCs w:val="28"/>
        </w:rPr>
        <w:lastRenderedPageBreak/>
        <w:t>请将相关资料彩色扫描件制作到投标文件的“为完成本项目所需的其他资料”模块中。</w:t>
      </w:r>
    </w:p>
    <w:p w14:paraId="2BA08CB5" w14:textId="77777777" w:rsidR="00A44A5F" w:rsidRDefault="00A44A5F" w:rsidP="00A44A5F">
      <w:pPr>
        <w:pStyle w:val="000"/>
        <w:spacing w:line="540" w:lineRule="exact"/>
        <w:ind w:firstLineChars="200" w:firstLine="560"/>
        <w:rPr>
          <w:rFonts w:ascii="宋体" w:cs="Times New Roman"/>
          <w:sz w:val="28"/>
          <w:szCs w:val="28"/>
        </w:rPr>
      </w:pPr>
      <w:r>
        <w:rPr>
          <w:rFonts w:ascii="宋体" w:cs="Times New Roman" w:hint="eastAsia"/>
          <w:sz w:val="28"/>
          <w:szCs w:val="28"/>
        </w:rPr>
        <w:t>2</w:t>
      </w:r>
      <w:r>
        <w:rPr>
          <w:rFonts w:ascii="宋体" w:cs="Times New Roman" w:hint="eastAsia"/>
          <w:sz w:val="28"/>
          <w:szCs w:val="28"/>
        </w:rPr>
        <w:t>、定标委员会评审的标准有以下几个方面：</w:t>
      </w:r>
    </w:p>
    <w:p w14:paraId="4942C0B0" w14:textId="77777777" w:rsidR="00A44A5F" w:rsidRPr="00F0570E" w:rsidRDefault="00A44A5F" w:rsidP="00A44A5F">
      <w:pPr>
        <w:pStyle w:val="000"/>
        <w:spacing w:line="540" w:lineRule="exact"/>
        <w:ind w:firstLineChars="200" w:firstLine="560"/>
        <w:rPr>
          <w:rFonts w:ascii="宋体" w:cs="Times New Roman"/>
          <w:sz w:val="28"/>
          <w:szCs w:val="28"/>
        </w:rPr>
      </w:pPr>
      <w:r w:rsidRPr="00F0570E">
        <w:rPr>
          <w:rFonts w:ascii="宋体" w:cs="Times New Roman" w:hint="eastAsia"/>
          <w:sz w:val="28"/>
          <w:szCs w:val="28"/>
        </w:rPr>
        <w:t>（</w:t>
      </w:r>
      <w:r w:rsidRPr="00F0570E">
        <w:rPr>
          <w:rFonts w:ascii="宋体" w:cs="Times New Roman" w:hint="eastAsia"/>
          <w:sz w:val="28"/>
          <w:szCs w:val="28"/>
        </w:rPr>
        <w:t>1</w:t>
      </w:r>
      <w:r w:rsidRPr="00F0570E">
        <w:rPr>
          <w:rFonts w:ascii="宋体" w:cs="Times New Roman" w:hint="eastAsia"/>
          <w:sz w:val="28"/>
          <w:szCs w:val="28"/>
        </w:rPr>
        <w:t>）通过合格性评审的投标报价，报价低的企业优于报价高的企业；</w:t>
      </w:r>
    </w:p>
    <w:p w14:paraId="20E6FDFA" w14:textId="77777777" w:rsidR="00A44A5F" w:rsidRPr="00F0570E" w:rsidRDefault="00A44A5F" w:rsidP="00A44A5F">
      <w:pPr>
        <w:pStyle w:val="000"/>
        <w:spacing w:line="540" w:lineRule="exact"/>
        <w:ind w:firstLineChars="200" w:firstLine="560"/>
        <w:rPr>
          <w:rFonts w:ascii="宋体" w:cs="Times New Roman"/>
          <w:sz w:val="28"/>
          <w:szCs w:val="28"/>
        </w:rPr>
      </w:pPr>
      <w:r w:rsidRPr="00F0570E">
        <w:rPr>
          <w:rFonts w:ascii="宋体" w:cs="Times New Roman" w:hint="eastAsia"/>
          <w:sz w:val="28"/>
          <w:szCs w:val="28"/>
        </w:rPr>
        <w:t>（</w:t>
      </w:r>
      <w:r w:rsidRPr="00F0570E">
        <w:rPr>
          <w:rFonts w:ascii="宋体" w:cs="Times New Roman" w:hint="eastAsia"/>
          <w:sz w:val="28"/>
          <w:szCs w:val="28"/>
        </w:rPr>
        <w:t>2</w:t>
      </w:r>
      <w:r w:rsidRPr="00F0570E">
        <w:rPr>
          <w:rFonts w:ascii="宋体" w:cs="Times New Roman" w:hint="eastAsia"/>
          <w:sz w:val="28"/>
          <w:szCs w:val="28"/>
        </w:rPr>
        <w:t>）评标委员会评标报告以及提出的技术咨询建议中，投标企业优点多、风险小、项目控制能力强的优于优点少、风险高、项目控制能力弱的企业；</w:t>
      </w:r>
    </w:p>
    <w:p w14:paraId="58AA11B9" w14:textId="77777777" w:rsidR="00A44A5F" w:rsidRPr="00F0570E" w:rsidRDefault="00A44A5F" w:rsidP="00A44A5F">
      <w:pPr>
        <w:pStyle w:val="000"/>
        <w:spacing w:line="540" w:lineRule="exact"/>
        <w:ind w:firstLineChars="200" w:firstLine="560"/>
        <w:rPr>
          <w:rFonts w:ascii="宋体" w:cs="Times New Roman"/>
          <w:sz w:val="28"/>
          <w:szCs w:val="28"/>
        </w:rPr>
      </w:pPr>
      <w:r w:rsidRPr="00F0570E">
        <w:rPr>
          <w:rFonts w:ascii="宋体" w:cs="Times New Roman" w:hint="eastAsia"/>
          <w:sz w:val="28"/>
          <w:szCs w:val="28"/>
        </w:rPr>
        <w:t>（</w:t>
      </w:r>
      <w:r w:rsidRPr="00F0570E">
        <w:rPr>
          <w:rFonts w:ascii="宋体" w:cs="Times New Roman" w:hint="eastAsia"/>
          <w:sz w:val="28"/>
          <w:szCs w:val="28"/>
        </w:rPr>
        <w:t>3</w:t>
      </w:r>
      <w:r w:rsidRPr="00F0570E">
        <w:rPr>
          <w:rFonts w:ascii="宋体" w:cs="Times New Roman" w:hint="eastAsia"/>
          <w:sz w:val="28"/>
          <w:szCs w:val="28"/>
        </w:rPr>
        <w:t>）项目管理机构及人员配备完整度高、合理性好的企业优于完整度低、合理性差的企业；</w:t>
      </w:r>
    </w:p>
    <w:p w14:paraId="0F76BF00" w14:textId="77777777" w:rsidR="00A44A5F" w:rsidRPr="00F0570E" w:rsidRDefault="00A44A5F" w:rsidP="00A44A5F">
      <w:pPr>
        <w:pStyle w:val="000"/>
        <w:spacing w:line="540" w:lineRule="exact"/>
        <w:ind w:firstLineChars="200" w:firstLine="560"/>
        <w:rPr>
          <w:rFonts w:ascii="宋体" w:cs="Times New Roman"/>
          <w:sz w:val="28"/>
          <w:szCs w:val="28"/>
        </w:rPr>
      </w:pPr>
      <w:r w:rsidRPr="00F0570E">
        <w:rPr>
          <w:rFonts w:ascii="宋体" w:cs="Times New Roman" w:hint="eastAsia"/>
          <w:sz w:val="28"/>
          <w:szCs w:val="28"/>
        </w:rPr>
        <w:t>（</w:t>
      </w:r>
      <w:r w:rsidRPr="00F0570E">
        <w:rPr>
          <w:rFonts w:ascii="宋体" w:cs="Times New Roman" w:hint="eastAsia"/>
          <w:sz w:val="28"/>
          <w:szCs w:val="28"/>
        </w:rPr>
        <w:t>4</w:t>
      </w:r>
      <w:r w:rsidRPr="00F0570E">
        <w:rPr>
          <w:rFonts w:ascii="宋体" w:cs="Times New Roman" w:hint="eastAsia"/>
          <w:sz w:val="28"/>
          <w:szCs w:val="28"/>
        </w:rPr>
        <w:t>）拟派项目负责人答辩</w:t>
      </w:r>
      <w:r>
        <w:rPr>
          <w:rFonts w:asciiTheme="minorEastAsia" w:eastAsiaTheme="minorEastAsia" w:hAnsiTheme="minorEastAsia" w:cs="Times New Roman" w:hint="eastAsia"/>
          <w:sz w:val="28"/>
          <w:szCs w:val="28"/>
        </w:rPr>
        <w:t>优劣</w:t>
      </w:r>
      <w:r w:rsidRPr="00F0570E">
        <w:rPr>
          <w:rFonts w:ascii="宋体" w:cs="Times New Roman" w:hint="eastAsia"/>
          <w:sz w:val="28"/>
          <w:szCs w:val="28"/>
        </w:rPr>
        <w:t>；</w:t>
      </w:r>
    </w:p>
    <w:p w14:paraId="598A1FD7" w14:textId="77777777" w:rsidR="00A44A5F" w:rsidRPr="00F0570E" w:rsidRDefault="00A44A5F" w:rsidP="00A44A5F">
      <w:pPr>
        <w:pStyle w:val="000"/>
        <w:spacing w:line="540" w:lineRule="exact"/>
        <w:ind w:firstLineChars="200" w:firstLine="560"/>
        <w:rPr>
          <w:rFonts w:ascii="宋体" w:eastAsiaTheme="minorEastAsia" w:cs="Times New Roman"/>
          <w:sz w:val="28"/>
          <w:szCs w:val="28"/>
        </w:rPr>
      </w:pPr>
      <w:r w:rsidRPr="00F0570E">
        <w:rPr>
          <w:rFonts w:ascii="宋体" w:cs="Times New Roman" w:hint="eastAsia"/>
          <w:sz w:val="28"/>
          <w:szCs w:val="28"/>
        </w:rPr>
        <w:t>（</w:t>
      </w:r>
      <w:r w:rsidRPr="00F0570E">
        <w:rPr>
          <w:rFonts w:ascii="宋体" w:cs="Times New Roman" w:hint="eastAsia"/>
          <w:sz w:val="28"/>
          <w:szCs w:val="28"/>
        </w:rPr>
        <w:t>5</w:t>
      </w:r>
      <w:r w:rsidRPr="00F0570E">
        <w:rPr>
          <w:rFonts w:ascii="宋体" w:cs="Times New Roman" w:hint="eastAsia"/>
          <w:sz w:val="28"/>
          <w:szCs w:val="28"/>
        </w:rPr>
        <w:t>）投标人或者拟派项目负责人近五年内在招标人之前的工程中的履约高的优于履约评价低的企业，履约评价低优于无履约的企业。</w:t>
      </w:r>
    </w:p>
    <w:p w14:paraId="22F467D4" w14:textId="77777777" w:rsidR="00A44A5F" w:rsidRDefault="00A44A5F" w:rsidP="00A44A5F">
      <w:pPr>
        <w:pStyle w:val="000"/>
        <w:spacing w:line="540" w:lineRule="exact"/>
        <w:ind w:firstLineChars="200" w:firstLine="562"/>
        <w:rPr>
          <w:rFonts w:asciiTheme="minorEastAsia" w:eastAsiaTheme="minorEastAsia" w:hAnsiTheme="minorEastAsia" w:cs="Times New Roman"/>
          <w:b/>
          <w:sz w:val="28"/>
          <w:szCs w:val="28"/>
        </w:rPr>
      </w:pPr>
      <w:r>
        <w:rPr>
          <w:rFonts w:asciiTheme="minorEastAsia" w:eastAsiaTheme="minorEastAsia" w:hAnsiTheme="minorEastAsia" w:cs="Times New Roman" w:hint="eastAsia"/>
          <w:b/>
          <w:sz w:val="28"/>
          <w:szCs w:val="28"/>
        </w:rPr>
        <w:t>六、定标方法</w:t>
      </w:r>
    </w:p>
    <w:p w14:paraId="153FF900" w14:textId="77777777" w:rsidR="00A44A5F" w:rsidRDefault="00A44A5F" w:rsidP="00A44A5F">
      <w:pPr>
        <w:pStyle w:val="000"/>
        <w:spacing w:line="540" w:lineRule="exact"/>
        <w:ind w:firstLineChars="200" w:firstLine="560"/>
        <w:rPr>
          <w:rFonts w:ascii="宋体" w:cs="Times New Roman"/>
          <w:sz w:val="28"/>
          <w:szCs w:val="28"/>
        </w:rPr>
      </w:pPr>
      <w:r>
        <w:rPr>
          <w:rFonts w:asciiTheme="minorEastAsia" w:eastAsiaTheme="minorEastAsia" w:hAnsiTheme="minorEastAsia" w:cs="Times New Roman" w:hint="eastAsia"/>
          <w:sz w:val="28"/>
          <w:szCs w:val="28"/>
        </w:rPr>
        <w:t>（1）</w:t>
      </w:r>
      <w:r>
        <w:rPr>
          <w:rFonts w:ascii="宋体" w:cs="Times New Roman" w:hint="eastAsia"/>
          <w:sz w:val="28"/>
          <w:szCs w:val="28"/>
        </w:rPr>
        <w:t>采用票决定标</w:t>
      </w:r>
      <w:proofErr w:type="gramStart"/>
      <w:r>
        <w:rPr>
          <w:rFonts w:ascii="宋体" w:cs="Times New Roman" w:hint="eastAsia"/>
          <w:sz w:val="28"/>
          <w:szCs w:val="28"/>
        </w:rPr>
        <w:t>法方式</w:t>
      </w:r>
      <w:proofErr w:type="gramEnd"/>
      <w:r>
        <w:rPr>
          <w:rFonts w:ascii="宋体" w:cs="Times New Roman" w:hint="eastAsia"/>
          <w:sz w:val="28"/>
          <w:szCs w:val="28"/>
        </w:rPr>
        <w:t>定标，票决时，采取票决晋级入围方式。</w:t>
      </w:r>
    </w:p>
    <w:p w14:paraId="52402554" w14:textId="77777777" w:rsidR="00A44A5F" w:rsidRDefault="00A44A5F" w:rsidP="00A44A5F">
      <w:pPr>
        <w:pStyle w:val="000"/>
        <w:spacing w:line="540" w:lineRule="exact"/>
        <w:ind w:firstLineChars="200" w:firstLine="560"/>
        <w:rPr>
          <w:rFonts w:ascii="宋体" w:cs="Times New Roman"/>
          <w:sz w:val="28"/>
          <w:szCs w:val="28"/>
        </w:rPr>
      </w:pPr>
      <w:r>
        <w:rPr>
          <w:rFonts w:asciiTheme="minorEastAsia" w:eastAsiaTheme="minorEastAsia" w:hAnsiTheme="minorEastAsia" w:cs="Times New Roman" w:hint="eastAsia"/>
          <w:sz w:val="28"/>
          <w:szCs w:val="28"/>
        </w:rPr>
        <w:t>（2）</w:t>
      </w:r>
      <w:r>
        <w:rPr>
          <w:rFonts w:ascii="宋体" w:cs="Times New Roman" w:hint="eastAsia"/>
          <w:sz w:val="28"/>
          <w:szCs w:val="28"/>
        </w:rPr>
        <w:t>直接票决定标：定标委员会成员根据定标因素对各定标候选人进行评审比较后，进行一次性票决排名。</w:t>
      </w:r>
    </w:p>
    <w:p w14:paraId="01E4E76E" w14:textId="77777777" w:rsidR="00A44A5F" w:rsidRDefault="00A44A5F" w:rsidP="00A44A5F">
      <w:pPr>
        <w:pStyle w:val="000"/>
        <w:spacing w:line="540" w:lineRule="exact"/>
        <w:ind w:firstLineChars="200" w:firstLine="560"/>
        <w:rPr>
          <w:rFonts w:ascii="宋体" w:cs="Times New Roman"/>
          <w:sz w:val="28"/>
          <w:szCs w:val="28"/>
        </w:rPr>
      </w:pPr>
      <w:r>
        <w:rPr>
          <w:rFonts w:asciiTheme="minorEastAsia" w:eastAsiaTheme="minorEastAsia" w:hAnsiTheme="minorEastAsia" w:cs="Times New Roman" w:hint="eastAsia"/>
          <w:sz w:val="28"/>
          <w:szCs w:val="28"/>
        </w:rPr>
        <w:t>（3）</w:t>
      </w:r>
      <w:r>
        <w:rPr>
          <w:rFonts w:ascii="宋体" w:cs="Times New Roman"/>
          <w:sz w:val="28"/>
          <w:szCs w:val="28"/>
        </w:rPr>
        <w:t>直接票决定标：定标委员会成员对所有进入定标程序的定标候选人进行评审比较后，进行排名（规定单票最多排名数量</w:t>
      </w:r>
      <w:r>
        <w:rPr>
          <w:rFonts w:ascii="宋体" w:cs="Times New Roman"/>
          <w:sz w:val="28"/>
          <w:szCs w:val="28"/>
        </w:rPr>
        <w:t>N</w:t>
      </w:r>
      <w:r>
        <w:rPr>
          <w:rFonts w:ascii="宋体" w:cs="Times New Roman"/>
          <w:sz w:val="28"/>
          <w:szCs w:val="28"/>
        </w:rPr>
        <w:t>，</w:t>
      </w:r>
      <w:r>
        <w:rPr>
          <w:rFonts w:ascii="宋体" w:cs="Times New Roman"/>
          <w:sz w:val="28"/>
          <w:szCs w:val="28"/>
        </w:rPr>
        <w:t>N</w:t>
      </w:r>
      <w:r>
        <w:rPr>
          <w:rFonts w:ascii="宋体" w:cs="Times New Roman"/>
          <w:sz w:val="28"/>
          <w:szCs w:val="28"/>
        </w:rPr>
        <w:t>为定标候选人数量），按名次得分（第一名得</w:t>
      </w:r>
      <w:r>
        <w:rPr>
          <w:rFonts w:ascii="宋体" w:cs="Times New Roman"/>
          <w:sz w:val="28"/>
          <w:szCs w:val="28"/>
        </w:rPr>
        <w:t xml:space="preserve"> N</w:t>
      </w:r>
      <w:r>
        <w:rPr>
          <w:rFonts w:ascii="宋体" w:cs="Times New Roman"/>
          <w:sz w:val="28"/>
          <w:szCs w:val="28"/>
        </w:rPr>
        <w:t>分，第二名得</w:t>
      </w:r>
      <w:r>
        <w:rPr>
          <w:rFonts w:ascii="宋体" w:cs="Times New Roman"/>
          <w:sz w:val="28"/>
          <w:szCs w:val="28"/>
        </w:rPr>
        <w:t>N-1</w:t>
      </w:r>
      <w:r>
        <w:rPr>
          <w:rFonts w:ascii="宋体" w:cs="Times New Roman"/>
          <w:sz w:val="28"/>
          <w:szCs w:val="28"/>
        </w:rPr>
        <w:t>分，以此类推），按照累计得分由大到小的顺序确定中标人。</w:t>
      </w:r>
    </w:p>
    <w:p w14:paraId="458F0741" w14:textId="77777777" w:rsidR="00A44A5F" w:rsidRDefault="00A44A5F" w:rsidP="00A44A5F">
      <w:pPr>
        <w:pStyle w:val="000"/>
        <w:spacing w:line="540" w:lineRule="exact"/>
        <w:ind w:firstLineChars="200" w:firstLine="560"/>
        <w:jc w:val="left"/>
        <w:rPr>
          <w:rFonts w:ascii="宋体" w:eastAsiaTheme="minorEastAsia" w:cs="Times New Roman"/>
          <w:sz w:val="28"/>
          <w:szCs w:val="28"/>
        </w:rPr>
      </w:pPr>
      <w:r>
        <w:rPr>
          <w:rFonts w:asciiTheme="minorEastAsia" w:eastAsiaTheme="minorEastAsia" w:hAnsiTheme="minorEastAsia" w:cs="Times New Roman" w:hint="eastAsia"/>
          <w:sz w:val="28"/>
          <w:szCs w:val="28"/>
        </w:rPr>
        <w:t>（4）</w:t>
      </w:r>
      <w:r>
        <w:rPr>
          <w:rFonts w:ascii="宋体" w:cs="Times New Roman" w:hint="eastAsia"/>
          <w:sz w:val="28"/>
          <w:szCs w:val="28"/>
        </w:rPr>
        <w:t>得票数（总分）相同且影响中标候选人确定的，可由定标委员会对得票数（总分）相同的单位进行再次票</w:t>
      </w:r>
      <w:proofErr w:type="gramStart"/>
      <w:r>
        <w:rPr>
          <w:rFonts w:ascii="宋体" w:cs="Times New Roman" w:hint="eastAsia"/>
          <w:sz w:val="28"/>
          <w:szCs w:val="28"/>
        </w:rPr>
        <w:t>决确定</w:t>
      </w:r>
      <w:proofErr w:type="gramEnd"/>
      <w:r>
        <w:rPr>
          <w:rFonts w:ascii="宋体" w:cs="Times New Roman" w:hint="eastAsia"/>
          <w:sz w:val="28"/>
          <w:szCs w:val="28"/>
        </w:rPr>
        <w:t>排名，定标委员会每位成员只能选一名，被选定的得</w:t>
      </w:r>
      <w:r>
        <w:rPr>
          <w:rFonts w:ascii="宋体" w:cs="Times New Roman" w:hint="eastAsia"/>
          <w:sz w:val="28"/>
          <w:szCs w:val="28"/>
        </w:rPr>
        <w:t>1</w:t>
      </w:r>
      <w:r>
        <w:rPr>
          <w:rFonts w:ascii="宋体" w:cs="Times New Roman" w:hint="eastAsia"/>
          <w:sz w:val="28"/>
          <w:szCs w:val="28"/>
        </w:rPr>
        <w:t>分，未被选定的得</w:t>
      </w:r>
      <w:r>
        <w:rPr>
          <w:rFonts w:ascii="宋体" w:cs="Times New Roman" w:hint="eastAsia"/>
          <w:sz w:val="28"/>
          <w:szCs w:val="28"/>
        </w:rPr>
        <w:t>0</w:t>
      </w:r>
      <w:r>
        <w:rPr>
          <w:rFonts w:ascii="宋体" w:cs="Times New Roman" w:hint="eastAsia"/>
          <w:sz w:val="28"/>
          <w:szCs w:val="28"/>
        </w:rPr>
        <w:t>分，得分高者居前。</w:t>
      </w:r>
    </w:p>
    <w:p w14:paraId="1B162D79" w14:textId="77777777" w:rsidR="00A44A5F" w:rsidRPr="00775001" w:rsidRDefault="00A44A5F" w:rsidP="00A44A5F">
      <w:pPr>
        <w:spacing w:line="540" w:lineRule="exact"/>
        <w:ind w:firstLineChars="200" w:firstLine="562"/>
        <w:rPr>
          <w:rFonts w:asciiTheme="minorEastAsia" w:eastAsiaTheme="minorEastAsia" w:hAnsiTheme="minorEastAsia"/>
          <w:b/>
          <w:kern w:val="0"/>
          <w:sz w:val="28"/>
          <w:szCs w:val="28"/>
        </w:rPr>
      </w:pPr>
      <w:r w:rsidRPr="00775001">
        <w:rPr>
          <w:rFonts w:asciiTheme="minorEastAsia" w:eastAsiaTheme="minorEastAsia" w:hAnsiTheme="minorEastAsia" w:hint="eastAsia"/>
          <w:b/>
          <w:kern w:val="0"/>
          <w:sz w:val="28"/>
          <w:szCs w:val="28"/>
        </w:rPr>
        <w:t>七、定标，确定中标候选人</w:t>
      </w:r>
    </w:p>
    <w:p w14:paraId="3CDB31CE" w14:textId="77777777" w:rsidR="00A44A5F" w:rsidRPr="00775001" w:rsidRDefault="00A44A5F" w:rsidP="00A44A5F">
      <w:pPr>
        <w:spacing w:line="540" w:lineRule="exact"/>
        <w:ind w:firstLineChars="200" w:firstLine="560"/>
        <w:rPr>
          <w:rFonts w:ascii="宋体" w:eastAsiaTheme="minorEastAsia"/>
          <w:kern w:val="0"/>
          <w:sz w:val="28"/>
          <w:szCs w:val="28"/>
        </w:rPr>
      </w:pPr>
      <w:r w:rsidRPr="00775001">
        <w:rPr>
          <w:rFonts w:ascii="宋体" w:eastAsiaTheme="minorEastAsia" w:hint="eastAsia"/>
          <w:kern w:val="0"/>
          <w:sz w:val="28"/>
          <w:szCs w:val="28"/>
        </w:rPr>
        <w:t>（1）招标人或者招标代理机构在定标会上可以介绍项目情况、招标</w:t>
      </w:r>
      <w:r w:rsidRPr="00775001">
        <w:rPr>
          <w:rFonts w:ascii="宋体" w:eastAsiaTheme="minorEastAsia" w:hint="eastAsia"/>
          <w:kern w:val="0"/>
          <w:sz w:val="28"/>
          <w:szCs w:val="28"/>
        </w:rPr>
        <w:lastRenderedPageBreak/>
        <w:t>情况、清标及对投标人或者项目负责人的考察、质询情况；</w:t>
      </w:r>
    </w:p>
    <w:p w14:paraId="4012842D" w14:textId="77777777" w:rsidR="00A44A5F" w:rsidRPr="00775001" w:rsidRDefault="00A44A5F" w:rsidP="00A44A5F">
      <w:pPr>
        <w:spacing w:line="540" w:lineRule="exact"/>
        <w:ind w:firstLineChars="200" w:firstLine="560"/>
        <w:rPr>
          <w:rFonts w:ascii="宋体" w:eastAsiaTheme="minorEastAsia"/>
          <w:kern w:val="0"/>
          <w:sz w:val="28"/>
          <w:szCs w:val="28"/>
        </w:rPr>
      </w:pPr>
      <w:r w:rsidRPr="00775001">
        <w:rPr>
          <w:rFonts w:ascii="宋体" w:eastAsiaTheme="minorEastAsia" w:hint="eastAsia"/>
          <w:kern w:val="0"/>
          <w:sz w:val="28"/>
          <w:szCs w:val="28"/>
        </w:rPr>
        <w:t>（2）招标人可以邀请评标专家代表介绍评标情况、专家评审意见及评标结论、提醒注意事项。</w:t>
      </w:r>
    </w:p>
    <w:p w14:paraId="2165921C" w14:textId="77777777" w:rsidR="00A44A5F" w:rsidRPr="00775001" w:rsidRDefault="00A44A5F" w:rsidP="00A44A5F">
      <w:pPr>
        <w:spacing w:line="540" w:lineRule="exact"/>
        <w:ind w:firstLineChars="200" w:firstLine="560"/>
        <w:rPr>
          <w:rFonts w:ascii="宋体" w:eastAsiaTheme="minorEastAsia"/>
          <w:kern w:val="0"/>
          <w:sz w:val="28"/>
          <w:szCs w:val="28"/>
        </w:rPr>
      </w:pPr>
      <w:r w:rsidRPr="00775001">
        <w:rPr>
          <w:rFonts w:ascii="宋体" w:eastAsiaTheme="minorEastAsia" w:hint="eastAsia"/>
          <w:kern w:val="0"/>
          <w:sz w:val="28"/>
          <w:szCs w:val="28"/>
        </w:rPr>
        <w:t>（</w:t>
      </w:r>
      <w:r w:rsidRPr="00775001">
        <w:rPr>
          <w:rFonts w:ascii="宋体" w:eastAsiaTheme="minorEastAsia"/>
          <w:kern w:val="0"/>
          <w:sz w:val="28"/>
          <w:szCs w:val="28"/>
        </w:rPr>
        <w:t>3</w:t>
      </w:r>
      <w:r w:rsidRPr="00775001">
        <w:rPr>
          <w:rFonts w:ascii="宋体" w:eastAsiaTheme="minorEastAsia" w:hint="eastAsia"/>
          <w:kern w:val="0"/>
          <w:sz w:val="28"/>
          <w:szCs w:val="28"/>
        </w:rPr>
        <w:t>）定标委员会成员有疑问的，可以向招标人或者招标代理机构、评标专家提问。</w:t>
      </w:r>
    </w:p>
    <w:p w14:paraId="50A2F4E4" w14:textId="77777777" w:rsidR="00A44A5F" w:rsidRDefault="00A44A5F" w:rsidP="00A44A5F">
      <w:pPr>
        <w:pStyle w:val="000"/>
        <w:spacing w:line="540" w:lineRule="exact"/>
        <w:ind w:firstLineChars="200" w:firstLine="560"/>
        <w:rPr>
          <w:rFonts w:asciiTheme="minorEastAsia" w:eastAsiaTheme="minorEastAsia" w:hAnsiTheme="minorEastAsia" w:cs="Times New Roman"/>
          <w:b/>
          <w:sz w:val="28"/>
          <w:szCs w:val="28"/>
        </w:rPr>
      </w:pPr>
      <w:r w:rsidRPr="00775001">
        <w:rPr>
          <w:rFonts w:ascii="宋体" w:eastAsiaTheme="minorEastAsia" w:cs="Times New Roman" w:hint="eastAsia"/>
          <w:kern w:val="2"/>
          <w:sz w:val="28"/>
          <w:szCs w:val="28"/>
        </w:rPr>
        <w:t>（4）定标委员会应当采用招标文件规定的方法，在评标委员会推荐的定标候选人中择优确定中标候选人。</w:t>
      </w:r>
    </w:p>
    <w:p w14:paraId="1699BBED" w14:textId="77777777" w:rsidR="00A44A5F" w:rsidRDefault="00A44A5F" w:rsidP="00A44A5F">
      <w:pPr>
        <w:pStyle w:val="000"/>
        <w:spacing w:line="540" w:lineRule="exact"/>
        <w:ind w:firstLineChars="200" w:firstLine="562"/>
        <w:rPr>
          <w:rFonts w:asciiTheme="minorEastAsia" w:eastAsiaTheme="minorEastAsia" w:hAnsiTheme="minorEastAsia" w:cs="Times New Roman"/>
          <w:b/>
          <w:sz w:val="28"/>
          <w:szCs w:val="28"/>
        </w:rPr>
      </w:pPr>
      <w:r>
        <w:rPr>
          <w:rFonts w:asciiTheme="minorEastAsia" w:eastAsiaTheme="minorEastAsia" w:hAnsiTheme="minorEastAsia" w:cs="Times New Roman" w:hint="eastAsia"/>
          <w:b/>
          <w:sz w:val="28"/>
          <w:szCs w:val="28"/>
        </w:rPr>
        <w:t>七、中标候选人确定</w:t>
      </w:r>
    </w:p>
    <w:p w14:paraId="737043D0" w14:textId="5F5DDA44" w:rsidR="0068400E" w:rsidRPr="00A44A5F" w:rsidRDefault="00A44A5F" w:rsidP="00A44A5F">
      <w:pPr>
        <w:pStyle w:val="000"/>
        <w:spacing w:line="540" w:lineRule="exact"/>
        <w:ind w:firstLineChars="200" w:firstLine="560"/>
      </w:pPr>
      <w:r>
        <w:rPr>
          <w:rFonts w:ascii="宋体" w:cs="Times New Roman" w:hint="eastAsia"/>
          <w:sz w:val="28"/>
          <w:szCs w:val="28"/>
        </w:rPr>
        <w:t>由招标人组建的定标委员会，采用票决定标法在评标委员会推荐的定标候选人中确定</w:t>
      </w:r>
      <w:r>
        <w:rPr>
          <w:rFonts w:ascii="宋体" w:cs="Times New Roman"/>
          <w:sz w:val="28"/>
          <w:szCs w:val="28"/>
        </w:rPr>
        <w:t>3</w:t>
      </w:r>
      <w:r>
        <w:rPr>
          <w:rFonts w:asciiTheme="minorEastAsia" w:eastAsiaTheme="minorEastAsia" w:hAnsiTheme="minorEastAsia" w:cs="Times New Roman" w:hint="eastAsia"/>
          <w:sz w:val="28"/>
          <w:szCs w:val="28"/>
        </w:rPr>
        <w:t>名</w:t>
      </w:r>
      <w:r>
        <w:rPr>
          <w:rFonts w:ascii="宋体" w:cs="Times New Roman" w:hint="eastAsia"/>
          <w:sz w:val="28"/>
          <w:szCs w:val="28"/>
        </w:rPr>
        <w:t>中标候选人</w:t>
      </w:r>
      <w:r>
        <w:rPr>
          <w:rFonts w:ascii="宋体" w:eastAsiaTheme="minorEastAsia" w:cs="Times New Roman" w:hint="eastAsia"/>
          <w:sz w:val="28"/>
          <w:szCs w:val="28"/>
        </w:rPr>
        <w:t>（若评标委员会推荐的定标候选人数或因异议、投诉取消相应定标候选人资格后导致不足3人时，按实际数量确定）</w:t>
      </w:r>
      <w:r>
        <w:rPr>
          <w:rFonts w:ascii="宋体" w:cs="Times New Roman" w:hint="eastAsia"/>
          <w:sz w:val="28"/>
          <w:szCs w:val="28"/>
        </w:rPr>
        <w:t>。中标公示期间，因质疑或投诉导致中标候选人均不符合招标文件要求的，招标人重新组织招标。</w:t>
      </w:r>
      <w:bookmarkStart w:id="2" w:name="_GoBack"/>
      <w:bookmarkEnd w:id="2"/>
    </w:p>
    <w:sectPr w:rsidR="0068400E" w:rsidRPr="00A44A5F">
      <w:footerReference w:type="default" r:id="rId9"/>
      <w:pgSz w:w="11907" w:h="16840"/>
      <w:pgMar w:top="1440" w:right="1440" w:bottom="1440" w:left="1560"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53A6E4" w14:textId="77777777" w:rsidR="00732A1F" w:rsidRDefault="00732A1F">
      <w:r>
        <w:separator/>
      </w:r>
    </w:p>
  </w:endnote>
  <w:endnote w:type="continuationSeparator" w:id="0">
    <w:p w14:paraId="58E9347E" w14:textId="77777777" w:rsidR="00732A1F" w:rsidRDefault="00732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FE428A" w14:textId="70B83200" w:rsidR="0051433C" w:rsidRDefault="0051433C">
    <w:pPr>
      <w:pStyle w:val="ac"/>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57586E" w14:textId="77777777" w:rsidR="00732A1F" w:rsidRDefault="00732A1F">
      <w:r>
        <w:separator/>
      </w:r>
    </w:p>
  </w:footnote>
  <w:footnote w:type="continuationSeparator" w:id="0">
    <w:p w14:paraId="1C771744" w14:textId="77777777" w:rsidR="00732A1F" w:rsidRDefault="00732A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D1016A0"/>
    <w:multiLevelType w:val="multilevel"/>
    <w:tmpl w:val="FD1016A0"/>
    <w:lvl w:ilvl="0">
      <w:start w:val="14"/>
      <w:numFmt w:val="decimal"/>
      <w:suff w:val="space"/>
      <w:lvlText w:val="%1."/>
      <w:lvlJc w:val="left"/>
    </w:lvl>
    <w:lvl w:ilvl="1">
      <w:start w:val="1"/>
      <w:numFmt w:val="decimal"/>
      <w:suff w:val="space"/>
      <w:lvlText w:val="%1.%2"/>
      <w:lvlJc w:val="left"/>
      <w:pPr>
        <w:ind w:left="420" w:firstLine="0"/>
      </w:pPr>
      <w:rPr>
        <w:rFonts w:hint="default"/>
      </w:rPr>
    </w:lvl>
    <w:lvl w:ilvl="2">
      <w:start w:val="1"/>
      <w:numFmt w:val="decimal"/>
      <w:suff w:val="space"/>
      <w:lvlText w:val="%1.%2.%3"/>
      <w:lvlJc w:val="left"/>
      <w:pPr>
        <w:ind w:left="420" w:firstLine="0"/>
      </w:pPr>
      <w:rPr>
        <w:rFonts w:hint="default"/>
      </w:rPr>
    </w:lvl>
    <w:lvl w:ilvl="3">
      <w:start w:val="1"/>
      <w:numFmt w:val="decimal"/>
      <w:suff w:val="space"/>
      <w:lvlText w:val="%1.%2.%3.%4"/>
      <w:lvlJc w:val="left"/>
      <w:pPr>
        <w:ind w:left="420" w:firstLine="0"/>
      </w:pPr>
      <w:rPr>
        <w:rFonts w:hint="default"/>
      </w:rPr>
    </w:lvl>
    <w:lvl w:ilvl="4">
      <w:start w:val="1"/>
      <w:numFmt w:val="decimal"/>
      <w:suff w:val="space"/>
      <w:lvlText w:val="%1.%2.%3.%4.%5"/>
      <w:lvlJc w:val="left"/>
      <w:pPr>
        <w:ind w:left="420" w:firstLine="0"/>
      </w:pPr>
      <w:rPr>
        <w:rFonts w:hint="default"/>
      </w:rPr>
    </w:lvl>
    <w:lvl w:ilvl="5">
      <w:start w:val="1"/>
      <w:numFmt w:val="decimal"/>
      <w:suff w:val="space"/>
      <w:lvlText w:val="%1.%2.%3.%4.%5.%6"/>
      <w:lvlJc w:val="left"/>
      <w:pPr>
        <w:ind w:left="420" w:firstLine="0"/>
      </w:pPr>
      <w:rPr>
        <w:rFonts w:hint="default"/>
      </w:rPr>
    </w:lvl>
    <w:lvl w:ilvl="6">
      <w:start w:val="1"/>
      <w:numFmt w:val="decimal"/>
      <w:suff w:val="space"/>
      <w:lvlText w:val="%1.%2.%3.%4.%5.%6.%7"/>
      <w:lvlJc w:val="left"/>
      <w:pPr>
        <w:ind w:left="420" w:firstLine="0"/>
      </w:pPr>
      <w:rPr>
        <w:rFonts w:hint="default"/>
      </w:rPr>
    </w:lvl>
    <w:lvl w:ilvl="7">
      <w:start w:val="1"/>
      <w:numFmt w:val="decimal"/>
      <w:suff w:val="space"/>
      <w:lvlText w:val="%1.%2.%3.%4.%5.%6.%7.%8"/>
      <w:lvlJc w:val="left"/>
      <w:pPr>
        <w:ind w:left="420" w:firstLine="0"/>
      </w:pPr>
      <w:rPr>
        <w:rFonts w:hint="default"/>
      </w:rPr>
    </w:lvl>
    <w:lvl w:ilvl="8">
      <w:start w:val="1"/>
      <w:numFmt w:val="decimal"/>
      <w:suff w:val="space"/>
      <w:lvlText w:val="%1.%2.%3.%4.%5.%6.%7.%8.%9"/>
      <w:lvlJc w:val="left"/>
      <w:pPr>
        <w:ind w:left="420" w:firstLine="0"/>
      </w:pPr>
      <w:rPr>
        <w:rFonts w:hint="default"/>
      </w:rPr>
    </w:lvl>
  </w:abstractNum>
  <w:abstractNum w:abstractNumId="1">
    <w:nsid w:val="00000006"/>
    <w:multiLevelType w:val="singleLevel"/>
    <w:tmpl w:val="00000006"/>
    <w:lvl w:ilvl="0">
      <w:start w:val="1"/>
      <w:numFmt w:val="decimal"/>
      <w:suff w:val="nothing"/>
      <w:lvlText w:val="（%1）"/>
      <w:lvlJc w:val="left"/>
    </w:lvl>
  </w:abstractNum>
  <w:abstractNum w:abstractNumId="2">
    <w:nsid w:val="0249676B"/>
    <w:multiLevelType w:val="multilevel"/>
    <w:tmpl w:val="0249676B"/>
    <w:lvl w:ilvl="0">
      <w:start w:val="1"/>
      <w:numFmt w:val="decimal"/>
      <w:lvlText w:val="(%1)"/>
      <w:lvlJc w:val="left"/>
      <w:pPr>
        <w:ind w:left="108" w:hanging="236"/>
      </w:pPr>
      <w:rPr>
        <w:rFonts w:ascii="Times New Roman" w:hAnsi="Times New Roman" w:cs="Times New Roman" w:hint="default"/>
        <w:spacing w:val="-2"/>
      </w:rPr>
    </w:lvl>
    <w:lvl w:ilvl="1">
      <w:numFmt w:val="bullet"/>
      <w:lvlText w:val="•"/>
      <w:lvlJc w:val="left"/>
      <w:pPr>
        <w:ind w:left="864" w:hanging="236"/>
      </w:pPr>
      <w:rPr>
        <w:rFonts w:ascii="Times New Roman" w:hAnsi="Times New Roman" w:cs="Times New Roman" w:hint="default"/>
      </w:rPr>
    </w:lvl>
    <w:lvl w:ilvl="2">
      <w:numFmt w:val="bullet"/>
      <w:lvlText w:val="•"/>
      <w:lvlJc w:val="left"/>
      <w:pPr>
        <w:ind w:left="1629" w:hanging="236"/>
      </w:pPr>
      <w:rPr>
        <w:rFonts w:ascii="Times New Roman" w:hAnsi="Times New Roman" w:cs="Times New Roman" w:hint="default"/>
      </w:rPr>
    </w:lvl>
    <w:lvl w:ilvl="3">
      <w:numFmt w:val="bullet"/>
      <w:lvlText w:val="•"/>
      <w:lvlJc w:val="left"/>
      <w:pPr>
        <w:ind w:left="2394" w:hanging="236"/>
      </w:pPr>
      <w:rPr>
        <w:rFonts w:ascii="Times New Roman" w:hAnsi="Times New Roman" w:cs="Times New Roman" w:hint="default"/>
      </w:rPr>
    </w:lvl>
    <w:lvl w:ilvl="4">
      <w:numFmt w:val="bullet"/>
      <w:lvlText w:val="•"/>
      <w:lvlJc w:val="left"/>
      <w:pPr>
        <w:ind w:left="3159" w:hanging="236"/>
      </w:pPr>
      <w:rPr>
        <w:rFonts w:ascii="Times New Roman" w:hAnsi="Times New Roman" w:cs="Times New Roman" w:hint="default"/>
      </w:rPr>
    </w:lvl>
    <w:lvl w:ilvl="5">
      <w:numFmt w:val="bullet"/>
      <w:lvlText w:val="•"/>
      <w:lvlJc w:val="left"/>
      <w:pPr>
        <w:ind w:left="3924" w:hanging="236"/>
      </w:pPr>
      <w:rPr>
        <w:rFonts w:ascii="Times New Roman" w:hAnsi="Times New Roman" w:cs="Times New Roman" w:hint="default"/>
      </w:rPr>
    </w:lvl>
    <w:lvl w:ilvl="6">
      <w:numFmt w:val="bullet"/>
      <w:lvlText w:val="•"/>
      <w:lvlJc w:val="left"/>
      <w:pPr>
        <w:ind w:left="4688" w:hanging="236"/>
      </w:pPr>
      <w:rPr>
        <w:rFonts w:ascii="Times New Roman" w:hAnsi="Times New Roman" w:cs="Times New Roman" w:hint="default"/>
      </w:rPr>
    </w:lvl>
    <w:lvl w:ilvl="7">
      <w:numFmt w:val="bullet"/>
      <w:lvlText w:val="•"/>
      <w:lvlJc w:val="left"/>
      <w:pPr>
        <w:ind w:left="5453" w:hanging="236"/>
      </w:pPr>
      <w:rPr>
        <w:rFonts w:ascii="Times New Roman" w:hAnsi="Times New Roman" w:cs="Times New Roman" w:hint="default"/>
      </w:rPr>
    </w:lvl>
    <w:lvl w:ilvl="8">
      <w:numFmt w:val="bullet"/>
      <w:lvlText w:val="•"/>
      <w:lvlJc w:val="left"/>
      <w:pPr>
        <w:ind w:left="6218" w:hanging="236"/>
      </w:pPr>
      <w:rPr>
        <w:rFonts w:ascii="Times New Roman" w:hAnsi="Times New Roman" w:cs="Times New Roman" w:hint="default"/>
      </w:rPr>
    </w:lvl>
  </w:abstractNum>
  <w:abstractNum w:abstractNumId="3">
    <w:nsid w:val="0D344D85"/>
    <w:multiLevelType w:val="singleLevel"/>
    <w:tmpl w:val="0D344D85"/>
    <w:lvl w:ilvl="0">
      <w:start w:val="8"/>
      <w:numFmt w:val="decimal"/>
      <w:suff w:val="space"/>
      <w:lvlText w:val="%1."/>
      <w:lvlJc w:val="left"/>
    </w:lvl>
  </w:abstractNum>
  <w:abstractNum w:abstractNumId="4">
    <w:nsid w:val="0DE5B8E6"/>
    <w:multiLevelType w:val="singleLevel"/>
    <w:tmpl w:val="0DE5B8E6"/>
    <w:lvl w:ilvl="0">
      <w:start w:val="1"/>
      <w:numFmt w:val="decimal"/>
      <w:suff w:val="nothing"/>
      <w:lvlText w:val="（%1）"/>
      <w:lvlJc w:val="left"/>
    </w:lvl>
  </w:abstractNum>
  <w:abstractNum w:abstractNumId="5">
    <w:nsid w:val="0E2977D8"/>
    <w:multiLevelType w:val="multilevel"/>
    <w:tmpl w:val="0E2977D8"/>
    <w:lvl w:ilvl="0">
      <w:start w:val="1"/>
      <w:numFmt w:val="decimal"/>
      <w:lvlText w:val="(%1)"/>
      <w:lvlJc w:val="left"/>
      <w:pPr>
        <w:ind w:left="108" w:hanging="236"/>
      </w:pPr>
      <w:rPr>
        <w:rFonts w:ascii="Times New Roman" w:hAnsi="Times New Roman" w:cs="Times New Roman" w:hint="default"/>
        <w:spacing w:val="-2"/>
      </w:rPr>
    </w:lvl>
    <w:lvl w:ilvl="1">
      <w:numFmt w:val="bullet"/>
      <w:lvlText w:val="•"/>
      <w:lvlJc w:val="left"/>
      <w:pPr>
        <w:ind w:left="864" w:hanging="236"/>
      </w:pPr>
      <w:rPr>
        <w:rFonts w:ascii="Times New Roman" w:hAnsi="Times New Roman" w:cs="Times New Roman" w:hint="default"/>
      </w:rPr>
    </w:lvl>
    <w:lvl w:ilvl="2">
      <w:numFmt w:val="bullet"/>
      <w:lvlText w:val="•"/>
      <w:lvlJc w:val="left"/>
      <w:pPr>
        <w:ind w:left="1629" w:hanging="236"/>
      </w:pPr>
      <w:rPr>
        <w:rFonts w:ascii="Times New Roman" w:hAnsi="Times New Roman" w:cs="Times New Roman" w:hint="default"/>
      </w:rPr>
    </w:lvl>
    <w:lvl w:ilvl="3">
      <w:numFmt w:val="bullet"/>
      <w:lvlText w:val="•"/>
      <w:lvlJc w:val="left"/>
      <w:pPr>
        <w:ind w:left="2394" w:hanging="236"/>
      </w:pPr>
      <w:rPr>
        <w:rFonts w:ascii="Times New Roman" w:hAnsi="Times New Roman" w:cs="Times New Roman" w:hint="default"/>
      </w:rPr>
    </w:lvl>
    <w:lvl w:ilvl="4">
      <w:numFmt w:val="bullet"/>
      <w:lvlText w:val="•"/>
      <w:lvlJc w:val="left"/>
      <w:pPr>
        <w:ind w:left="3159" w:hanging="236"/>
      </w:pPr>
      <w:rPr>
        <w:rFonts w:ascii="Times New Roman" w:hAnsi="Times New Roman" w:cs="Times New Roman" w:hint="default"/>
      </w:rPr>
    </w:lvl>
    <w:lvl w:ilvl="5">
      <w:numFmt w:val="bullet"/>
      <w:lvlText w:val="•"/>
      <w:lvlJc w:val="left"/>
      <w:pPr>
        <w:ind w:left="3924" w:hanging="236"/>
      </w:pPr>
      <w:rPr>
        <w:rFonts w:ascii="Times New Roman" w:hAnsi="Times New Roman" w:cs="Times New Roman" w:hint="default"/>
      </w:rPr>
    </w:lvl>
    <w:lvl w:ilvl="6">
      <w:numFmt w:val="bullet"/>
      <w:lvlText w:val="•"/>
      <w:lvlJc w:val="left"/>
      <w:pPr>
        <w:ind w:left="4688" w:hanging="236"/>
      </w:pPr>
      <w:rPr>
        <w:rFonts w:ascii="Times New Roman" w:hAnsi="Times New Roman" w:cs="Times New Roman" w:hint="default"/>
      </w:rPr>
    </w:lvl>
    <w:lvl w:ilvl="7">
      <w:numFmt w:val="bullet"/>
      <w:lvlText w:val="•"/>
      <w:lvlJc w:val="left"/>
      <w:pPr>
        <w:ind w:left="5453" w:hanging="236"/>
      </w:pPr>
      <w:rPr>
        <w:rFonts w:ascii="Times New Roman" w:hAnsi="Times New Roman" w:cs="Times New Roman" w:hint="default"/>
      </w:rPr>
    </w:lvl>
    <w:lvl w:ilvl="8">
      <w:numFmt w:val="bullet"/>
      <w:lvlText w:val="•"/>
      <w:lvlJc w:val="left"/>
      <w:pPr>
        <w:ind w:left="6218" w:hanging="236"/>
      </w:pPr>
      <w:rPr>
        <w:rFonts w:ascii="Times New Roman" w:hAnsi="Times New Roman" w:cs="Times New Roman" w:hint="default"/>
      </w:rPr>
    </w:lvl>
  </w:abstractNum>
  <w:abstractNum w:abstractNumId="6">
    <w:nsid w:val="11F51B69"/>
    <w:multiLevelType w:val="multilevel"/>
    <w:tmpl w:val="11F51B69"/>
    <w:lvl w:ilvl="0">
      <w:start w:val="10"/>
      <w:numFmt w:val="bullet"/>
      <w:lvlText w:val="□"/>
      <w:lvlJc w:val="left"/>
      <w:pPr>
        <w:ind w:left="360" w:hanging="360"/>
      </w:pPr>
      <w:rPr>
        <w:rFonts w:ascii="宋体" w:eastAsia="宋体" w:hAnsi="宋体" w:cs="宋体"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25E36069"/>
    <w:multiLevelType w:val="singleLevel"/>
    <w:tmpl w:val="25E36069"/>
    <w:lvl w:ilvl="0">
      <w:start w:val="1"/>
      <w:numFmt w:val="chineseCounting"/>
      <w:suff w:val="nothing"/>
      <w:lvlText w:val="%1、"/>
      <w:lvlJc w:val="left"/>
      <w:rPr>
        <w:rFonts w:hint="eastAsia"/>
      </w:rPr>
    </w:lvl>
  </w:abstractNum>
  <w:abstractNum w:abstractNumId="8">
    <w:nsid w:val="2F7ABF80"/>
    <w:multiLevelType w:val="singleLevel"/>
    <w:tmpl w:val="2F7ABF80"/>
    <w:lvl w:ilvl="0">
      <w:start w:val="3"/>
      <w:numFmt w:val="decimal"/>
      <w:suff w:val="nothing"/>
      <w:lvlText w:val="（%1）"/>
      <w:lvlJc w:val="left"/>
    </w:lvl>
  </w:abstractNum>
  <w:abstractNum w:abstractNumId="9">
    <w:nsid w:val="5117787F"/>
    <w:multiLevelType w:val="singleLevel"/>
    <w:tmpl w:val="5117787F"/>
    <w:lvl w:ilvl="0">
      <w:start w:val="4"/>
      <w:numFmt w:val="chineseCounting"/>
      <w:suff w:val="nothing"/>
      <w:lvlText w:val="%1、"/>
      <w:lvlJc w:val="left"/>
      <w:rPr>
        <w:rFonts w:hint="eastAsia"/>
      </w:rPr>
    </w:lvl>
  </w:abstractNum>
  <w:abstractNum w:abstractNumId="10">
    <w:nsid w:val="55927E7C"/>
    <w:multiLevelType w:val="multilevel"/>
    <w:tmpl w:val="55927E7C"/>
    <w:lvl w:ilvl="0">
      <w:start w:val="1"/>
      <w:numFmt w:val="decimal"/>
      <w:lvlText w:val="(%1)"/>
      <w:lvlJc w:val="left"/>
      <w:pPr>
        <w:ind w:left="108" w:hanging="341"/>
      </w:pPr>
      <w:rPr>
        <w:rFonts w:ascii="Calibri" w:hAnsi="Calibri" w:cs="Calibri" w:hint="default"/>
        <w:color w:val="0000FF"/>
        <w:spacing w:val="-2"/>
        <w:sz w:val="21"/>
        <w:szCs w:val="21"/>
      </w:rPr>
    </w:lvl>
    <w:lvl w:ilvl="1">
      <w:numFmt w:val="bullet"/>
      <w:lvlText w:val="•"/>
      <w:lvlJc w:val="left"/>
      <w:pPr>
        <w:ind w:left="864" w:hanging="341"/>
      </w:pPr>
      <w:rPr>
        <w:rFonts w:ascii="Times New Roman" w:hAnsi="Times New Roman" w:cs="Times New Roman" w:hint="default"/>
      </w:rPr>
    </w:lvl>
    <w:lvl w:ilvl="2">
      <w:numFmt w:val="bullet"/>
      <w:lvlText w:val="•"/>
      <w:lvlJc w:val="left"/>
      <w:pPr>
        <w:ind w:left="1629" w:hanging="341"/>
      </w:pPr>
      <w:rPr>
        <w:rFonts w:ascii="Times New Roman" w:hAnsi="Times New Roman" w:cs="Times New Roman" w:hint="default"/>
      </w:rPr>
    </w:lvl>
    <w:lvl w:ilvl="3">
      <w:numFmt w:val="bullet"/>
      <w:lvlText w:val="•"/>
      <w:lvlJc w:val="left"/>
      <w:pPr>
        <w:ind w:left="2394" w:hanging="341"/>
      </w:pPr>
      <w:rPr>
        <w:rFonts w:ascii="Times New Roman" w:hAnsi="Times New Roman" w:cs="Times New Roman" w:hint="default"/>
      </w:rPr>
    </w:lvl>
    <w:lvl w:ilvl="4">
      <w:numFmt w:val="bullet"/>
      <w:lvlText w:val="•"/>
      <w:lvlJc w:val="left"/>
      <w:pPr>
        <w:ind w:left="3159" w:hanging="341"/>
      </w:pPr>
      <w:rPr>
        <w:rFonts w:ascii="Times New Roman" w:hAnsi="Times New Roman" w:cs="Times New Roman" w:hint="default"/>
      </w:rPr>
    </w:lvl>
    <w:lvl w:ilvl="5">
      <w:numFmt w:val="bullet"/>
      <w:lvlText w:val="•"/>
      <w:lvlJc w:val="left"/>
      <w:pPr>
        <w:ind w:left="3924" w:hanging="341"/>
      </w:pPr>
      <w:rPr>
        <w:rFonts w:ascii="Times New Roman" w:hAnsi="Times New Roman" w:cs="Times New Roman" w:hint="default"/>
      </w:rPr>
    </w:lvl>
    <w:lvl w:ilvl="6">
      <w:numFmt w:val="bullet"/>
      <w:lvlText w:val="•"/>
      <w:lvlJc w:val="left"/>
      <w:pPr>
        <w:ind w:left="4688" w:hanging="341"/>
      </w:pPr>
      <w:rPr>
        <w:rFonts w:ascii="Times New Roman" w:hAnsi="Times New Roman" w:cs="Times New Roman" w:hint="default"/>
      </w:rPr>
    </w:lvl>
    <w:lvl w:ilvl="7">
      <w:numFmt w:val="bullet"/>
      <w:lvlText w:val="•"/>
      <w:lvlJc w:val="left"/>
      <w:pPr>
        <w:ind w:left="5453" w:hanging="341"/>
      </w:pPr>
      <w:rPr>
        <w:rFonts w:ascii="Times New Roman" w:hAnsi="Times New Roman" w:cs="Times New Roman" w:hint="default"/>
      </w:rPr>
    </w:lvl>
    <w:lvl w:ilvl="8">
      <w:numFmt w:val="bullet"/>
      <w:lvlText w:val="•"/>
      <w:lvlJc w:val="left"/>
      <w:pPr>
        <w:ind w:left="6218" w:hanging="341"/>
      </w:pPr>
      <w:rPr>
        <w:rFonts w:ascii="Times New Roman" w:hAnsi="Times New Roman" w:cs="Times New Roman" w:hint="default"/>
      </w:rPr>
    </w:lvl>
  </w:abstractNum>
  <w:abstractNum w:abstractNumId="11">
    <w:nsid w:val="6ADA9C6B"/>
    <w:multiLevelType w:val="singleLevel"/>
    <w:tmpl w:val="6ADA9C6B"/>
    <w:lvl w:ilvl="0">
      <w:start w:val="1"/>
      <w:numFmt w:val="decimal"/>
      <w:suff w:val="nothing"/>
      <w:lvlText w:val="（%1）"/>
      <w:lvlJc w:val="left"/>
    </w:lvl>
  </w:abstractNum>
  <w:abstractNum w:abstractNumId="12">
    <w:nsid w:val="753FB0B2"/>
    <w:multiLevelType w:val="singleLevel"/>
    <w:tmpl w:val="753FB0B2"/>
    <w:lvl w:ilvl="0">
      <w:start w:val="1"/>
      <w:numFmt w:val="lowerLetter"/>
      <w:suff w:val="space"/>
      <w:lvlText w:val="%1."/>
      <w:lvlJc w:val="left"/>
    </w:lvl>
  </w:abstractNum>
  <w:abstractNum w:abstractNumId="13">
    <w:nsid w:val="7BBFC772"/>
    <w:multiLevelType w:val="singleLevel"/>
    <w:tmpl w:val="7BBFC772"/>
    <w:lvl w:ilvl="0">
      <w:start w:val="1"/>
      <w:numFmt w:val="decimal"/>
      <w:suff w:val="nothing"/>
      <w:lvlText w:val="（%1）"/>
      <w:lvlJc w:val="left"/>
    </w:lvl>
  </w:abstractNum>
  <w:num w:numId="1">
    <w:abstractNumId w:val="6"/>
  </w:num>
  <w:num w:numId="2">
    <w:abstractNumId w:val="5"/>
    <w:lvlOverride w:ilvl="0">
      <w:startOverride w:val="1"/>
    </w:lvlOverride>
  </w:num>
  <w:num w:numId="3">
    <w:abstractNumId w:val="2"/>
    <w:lvlOverride w:ilvl="0">
      <w:startOverride w:val="1"/>
    </w:lvlOverride>
  </w:num>
  <w:num w:numId="4">
    <w:abstractNumId w:val="10"/>
    <w:lvlOverride w:ilvl="0">
      <w:startOverride w:val="1"/>
    </w:lvlOverride>
  </w:num>
  <w:num w:numId="5">
    <w:abstractNumId w:val="1"/>
  </w:num>
  <w:num w:numId="6">
    <w:abstractNumId w:val="12"/>
  </w:num>
  <w:num w:numId="7">
    <w:abstractNumId w:val="3"/>
  </w:num>
  <w:num w:numId="8">
    <w:abstractNumId w:val="13"/>
  </w:num>
  <w:num w:numId="9">
    <w:abstractNumId w:val="0"/>
  </w:num>
  <w:num w:numId="10">
    <w:abstractNumId w:val="7"/>
  </w:num>
  <w:num w:numId="11">
    <w:abstractNumId w:val="4"/>
  </w:num>
  <w:num w:numId="12">
    <w:abstractNumId w:val="8"/>
  </w:num>
  <w:num w:numId="13">
    <w:abstractNumId w:val="9"/>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xYjY5ZjQwMTlkZGRlOTA2MDM4ZGEzZjQ4MWIwYjEifQ=="/>
  </w:docVars>
  <w:rsids>
    <w:rsidRoot w:val="00362622"/>
    <w:rsid w:val="00001B43"/>
    <w:rsid w:val="00001F19"/>
    <w:rsid w:val="00003FDF"/>
    <w:rsid w:val="00005AE7"/>
    <w:rsid w:val="00006A0E"/>
    <w:rsid w:val="000109D2"/>
    <w:rsid w:val="00011E63"/>
    <w:rsid w:val="000126B5"/>
    <w:rsid w:val="00021524"/>
    <w:rsid w:val="000215A2"/>
    <w:rsid w:val="00022753"/>
    <w:rsid w:val="00032258"/>
    <w:rsid w:val="000350EF"/>
    <w:rsid w:val="00037652"/>
    <w:rsid w:val="0004362D"/>
    <w:rsid w:val="00044072"/>
    <w:rsid w:val="00047DC8"/>
    <w:rsid w:val="000553E0"/>
    <w:rsid w:val="00064564"/>
    <w:rsid w:val="00065820"/>
    <w:rsid w:val="00067338"/>
    <w:rsid w:val="00067ED9"/>
    <w:rsid w:val="00075FAC"/>
    <w:rsid w:val="00076C51"/>
    <w:rsid w:val="000774DE"/>
    <w:rsid w:val="00080C6A"/>
    <w:rsid w:val="0008227C"/>
    <w:rsid w:val="00082B94"/>
    <w:rsid w:val="00084EBB"/>
    <w:rsid w:val="0009031D"/>
    <w:rsid w:val="000918AE"/>
    <w:rsid w:val="000930E8"/>
    <w:rsid w:val="00093406"/>
    <w:rsid w:val="00097338"/>
    <w:rsid w:val="000A19E2"/>
    <w:rsid w:val="000A3246"/>
    <w:rsid w:val="000A395D"/>
    <w:rsid w:val="000B2072"/>
    <w:rsid w:val="000C4F63"/>
    <w:rsid w:val="000C6018"/>
    <w:rsid w:val="000C6B96"/>
    <w:rsid w:val="000C7B79"/>
    <w:rsid w:val="000D15CE"/>
    <w:rsid w:val="000D17B6"/>
    <w:rsid w:val="000D5E31"/>
    <w:rsid w:val="000E1CEA"/>
    <w:rsid w:val="000E24B3"/>
    <w:rsid w:val="000E26BE"/>
    <w:rsid w:val="000E36B1"/>
    <w:rsid w:val="000F0C0D"/>
    <w:rsid w:val="000F4539"/>
    <w:rsid w:val="000F4AA7"/>
    <w:rsid w:val="000F7698"/>
    <w:rsid w:val="00102E96"/>
    <w:rsid w:val="00110548"/>
    <w:rsid w:val="00113654"/>
    <w:rsid w:val="00126941"/>
    <w:rsid w:val="00132392"/>
    <w:rsid w:val="00132FE9"/>
    <w:rsid w:val="00136B2F"/>
    <w:rsid w:val="001438B9"/>
    <w:rsid w:val="00143D56"/>
    <w:rsid w:val="00151CE1"/>
    <w:rsid w:val="0015339C"/>
    <w:rsid w:val="001561C2"/>
    <w:rsid w:val="00157F40"/>
    <w:rsid w:val="001622A4"/>
    <w:rsid w:val="00170D2A"/>
    <w:rsid w:val="00175515"/>
    <w:rsid w:val="001766BF"/>
    <w:rsid w:val="00185D9B"/>
    <w:rsid w:val="00191E5D"/>
    <w:rsid w:val="0019281E"/>
    <w:rsid w:val="00193C35"/>
    <w:rsid w:val="00196146"/>
    <w:rsid w:val="001A6534"/>
    <w:rsid w:val="001A734B"/>
    <w:rsid w:val="001A7F76"/>
    <w:rsid w:val="001B19E0"/>
    <w:rsid w:val="001C1A46"/>
    <w:rsid w:val="001C4D08"/>
    <w:rsid w:val="001C510C"/>
    <w:rsid w:val="001D3B1D"/>
    <w:rsid w:val="001F11DE"/>
    <w:rsid w:val="001F5139"/>
    <w:rsid w:val="002030E3"/>
    <w:rsid w:val="00210658"/>
    <w:rsid w:val="00211095"/>
    <w:rsid w:val="0022229F"/>
    <w:rsid w:val="002275AB"/>
    <w:rsid w:val="00227E44"/>
    <w:rsid w:val="002316B5"/>
    <w:rsid w:val="00232BB4"/>
    <w:rsid w:val="002355EC"/>
    <w:rsid w:val="002356E7"/>
    <w:rsid w:val="00246BA2"/>
    <w:rsid w:val="00252486"/>
    <w:rsid w:val="00257B74"/>
    <w:rsid w:val="00271E6B"/>
    <w:rsid w:val="0027470C"/>
    <w:rsid w:val="00275932"/>
    <w:rsid w:val="00275DAE"/>
    <w:rsid w:val="002773CD"/>
    <w:rsid w:val="0028010A"/>
    <w:rsid w:val="00282687"/>
    <w:rsid w:val="00287D79"/>
    <w:rsid w:val="0029274A"/>
    <w:rsid w:val="002942D2"/>
    <w:rsid w:val="0029530A"/>
    <w:rsid w:val="002A0841"/>
    <w:rsid w:val="002A1C2D"/>
    <w:rsid w:val="002B0D12"/>
    <w:rsid w:val="002B50EC"/>
    <w:rsid w:val="002B54F4"/>
    <w:rsid w:val="002B62B4"/>
    <w:rsid w:val="002B6886"/>
    <w:rsid w:val="002B728B"/>
    <w:rsid w:val="002B7CBB"/>
    <w:rsid w:val="002C6DD7"/>
    <w:rsid w:val="002D48F8"/>
    <w:rsid w:val="002D57B3"/>
    <w:rsid w:val="002D71DA"/>
    <w:rsid w:val="002D73FC"/>
    <w:rsid w:val="002E1D37"/>
    <w:rsid w:val="002E2C18"/>
    <w:rsid w:val="002E36E8"/>
    <w:rsid w:val="002E48CB"/>
    <w:rsid w:val="002E7E38"/>
    <w:rsid w:val="002F06D5"/>
    <w:rsid w:val="002F7DC4"/>
    <w:rsid w:val="00301EE2"/>
    <w:rsid w:val="00302818"/>
    <w:rsid w:val="00303029"/>
    <w:rsid w:val="00314577"/>
    <w:rsid w:val="00314984"/>
    <w:rsid w:val="003153F4"/>
    <w:rsid w:val="00322009"/>
    <w:rsid w:val="003309B2"/>
    <w:rsid w:val="00331114"/>
    <w:rsid w:val="00332D51"/>
    <w:rsid w:val="00347BE7"/>
    <w:rsid w:val="00352CB1"/>
    <w:rsid w:val="00353025"/>
    <w:rsid w:val="003538FF"/>
    <w:rsid w:val="00362622"/>
    <w:rsid w:val="0037011A"/>
    <w:rsid w:val="00371F9A"/>
    <w:rsid w:val="003818DC"/>
    <w:rsid w:val="003842A2"/>
    <w:rsid w:val="0039181D"/>
    <w:rsid w:val="00392E49"/>
    <w:rsid w:val="003942EA"/>
    <w:rsid w:val="003978ED"/>
    <w:rsid w:val="003A5D73"/>
    <w:rsid w:val="003A7840"/>
    <w:rsid w:val="003A78A8"/>
    <w:rsid w:val="003B392A"/>
    <w:rsid w:val="003C22D9"/>
    <w:rsid w:val="003C24BF"/>
    <w:rsid w:val="003C288A"/>
    <w:rsid w:val="003C34A3"/>
    <w:rsid w:val="003C3E4A"/>
    <w:rsid w:val="003C5496"/>
    <w:rsid w:val="003C7AF1"/>
    <w:rsid w:val="003D24A9"/>
    <w:rsid w:val="003D24F4"/>
    <w:rsid w:val="003D34C4"/>
    <w:rsid w:val="003D4DC1"/>
    <w:rsid w:val="003D7F1D"/>
    <w:rsid w:val="003E2010"/>
    <w:rsid w:val="003E247B"/>
    <w:rsid w:val="003E2FCC"/>
    <w:rsid w:val="003E4B18"/>
    <w:rsid w:val="003E5A69"/>
    <w:rsid w:val="003F1AF6"/>
    <w:rsid w:val="003F4BAB"/>
    <w:rsid w:val="0040021E"/>
    <w:rsid w:val="00403666"/>
    <w:rsid w:val="00404FD6"/>
    <w:rsid w:val="00405914"/>
    <w:rsid w:val="004059E8"/>
    <w:rsid w:val="004114A8"/>
    <w:rsid w:val="00415E5A"/>
    <w:rsid w:val="0042076E"/>
    <w:rsid w:val="00424162"/>
    <w:rsid w:val="00426D3A"/>
    <w:rsid w:val="004300D8"/>
    <w:rsid w:val="004334E4"/>
    <w:rsid w:val="00441D59"/>
    <w:rsid w:val="004436E6"/>
    <w:rsid w:val="00453232"/>
    <w:rsid w:val="00456780"/>
    <w:rsid w:val="00457D59"/>
    <w:rsid w:val="00462FF2"/>
    <w:rsid w:val="00471DEC"/>
    <w:rsid w:val="00473ECC"/>
    <w:rsid w:val="004803D9"/>
    <w:rsid w:val="0048237F"/>
    <w:rsid w:val="004843D4"/>
    <w:rsid w:val="00487A82"/>
    <w:rsid w:val="00492DF7"/>
    <w:rsid w:val="00495A4B"/>
    <w:rsid w:val="0049702B"/>
    <w:rsid w:val="004A263A"/>
    <w:rsid w:val="004A5649"/>
    <w:rsid w:val="004A60F7"/>
    <w:rsid w:val="004A6BDC"/>
    <w:rsid w:val="004B04F5"/>
    <w:rsid w:val="004B1C45"/>
    <w:rsid w:val="004B285C"/>
    <w:rsid w:val="004B6426"/>
    <w:rsid w:val="004B759F"/>
    <w:rsid w:val="004D1869"/>
    <w:rsid w:val="004E0CE8"/>
    <w:rsid w:val="004E19B9"/>
    <w:rsid w:val="004E1FA9"/>
    <w:rsid w:val="004E3B28"/>
    <w:rsid w:val="004F077C"/>
    <w:rsid w:val="004F1BD1"/>
    <w:rsid w:val="004F22F0"/>
    <w:rsid w:val="004F2A4B"/>
    <w:rsid w:val="004F6742"/>
    <w:rsid w:val="005047B7"/>
    <w:rsid w:val="0050607D"/>
    <w:rsid w:val="0051433C"/>
    <w:rsid w:val="005233F2"/>
    <w:rsid w:val="00524386"/>
    <w:rsid w:val="0053646F"/>
    <w:rsid w:val="00541B3E"/>
    <w:rsid w:val="00544F04"/>
    <w:rsid w:val="00546279"/>
    <w:rsid w:val="00547DBD"/>
    <w:rsid w:val="00547EB6"/>
    <w:rsid w:val="00550879"/>
    <w:rsid w:val="005514E4"/>
    <w:rsid w:val="00554FD8"/>
    <w:rsid w:val="00570CF7"/>
    <w:rsid w:val="00586C88"/>
    <w:rsid w:val="0059002F"/>
    <w:rsid w:val="00590072"/>
    <w:rsid w:val="005928A9"/>
    <w:rsid w:val="00592981"/>
    <w:rsid w:val="0059719E"/>
    <w:rsid w:val="005A0627"/>
    <w:rsid w:val="005A2675"/>
    <w:rsid w:val="005A39F9"/>
    <w:rsid w:val="005A40E9"/>
    <w:rsid w:val="005B4354"/>
    <w:rsid w:val="005B505A"/>
    <w:rsid w:val="005B67AE"/>
    <w:rsid w:val="005C0936"/>
    <w:rsid w:val="005C11C9"/>
    <w:rsid w:val="005C6FBA"/>
    <w:rsid w:val="005D0884"/>
    <w:rsid w:val="005D0BF1"/>
    <w:rsid w:val="005D5C50"/>
    <w:rsid w:val="005D7709"/>
    <w:rsid w:val="005E02B5"/>
    <w:rsid w:val="005E5F3B"/>
    <w:rsid w:val="005F5BF9"/>
    <w:rsid w:val="005F6CAB"/>
    <w:rsid w:val="0060568E"/>
    <w:rsid w:val="006064D2"/>
    <w:rsid w:val="00606854"/>
    <w:rsid w:val="00606D83"/>
    <w:rsid w:val="00606D92"/>
    <w:rsid w:val="006070DD"/>
    <w:rsid w:val="006178F6"/>
    <w:rsid w:val="00621782"/>
    <w:rsid w:val="006311A9"/>
    <w:rsid w:val="006359D1"/>
    <w:rsid w:val="006420CB"/>
    <w:rsid w:val="0064420C"/>
    <w:rsid w:val="00645A44"/>
    <w:rsid w:val="00645F44"/>
    <w:rsid w:val="0065695B"/>
    <w:rsid w:val="00656E80"/>
    <w:rsid w:val="0066740E"/>
    <w:rsid w:val="0067084B"/>
    <w:rsid w:val="006717BB"/>
    <w:rsid w:val="006774B4"/>
    <w:rsid w:val="00681E62"/>
    <w:rsid w:val="006835E0"/>
    <w:rsid w:val="0068400E"/>
    <w:rsid w:val="00686331"/>
    <w:rsid w:val="00686D21"/>
    <w:rsid w:val="0068721F"/>
    <w:rsid w:val="006874FE"/>
    <w:rsid w:val="00691EBE"/>
    <w:rsid w:val="006A1B36"/>
    <w:rsid w:val="006A3047"/>
    <w:rsid w:val="006A40B6"/>
    <w:rsid w:val="006A5524"/>
    <w:rsid w:val="006A5EC2"/>
    <w:rsid w:val="006A798A"/>
    <w:rsid w:val="006B00B0"/>
    <w:rsid w:val="006B0189"/>
    <w:rsid w:val="006B10F2"/>
    <w:rsid w:val="006B242C"/>
    <w:rsid w:val="006B2965"/>
    <w:rsid w:val="006C0CBE"/>
    <w:rsid w:val="006D45DA"/>
    <w:rsid w:val="006D55B6"/>
    <w:rsid w:val="006D671D"/>
    <w:rsid w:val="006E1452"/>
    <w:rsid w:val="006E2BAF"/>
    <w:rsid w:val="006E45B4"/>
    <w:rsid w:val="006F0223"/>
    <w:rsid w:val="006F2B48"/>
    <w:rsid w:val="006F6DEF"/>
    <w:rsid w:val="00700575"/>
    <w:rsid w:val="00703332"/>
    <w:rsid w:val="00704707"/>
    <w:rsid w:val="0070681E"/>
    <w:rsid w:val="007166BC"/>
    <w:rsid w:val="0071741C"/>
    <w:rsid w:val="007321C7"/>
    <w:rsid w:val="00732A1F"/>
    <w:rsid w:val="00732BF3"/>
    <w:rsid w:val="00734B45"/>
    <w:rsid w:val="00745249"/>
    <w:rsid w:val="00745FB2"/>
    <w:rsid w:val="00746179"/>
    <w:rsid w:val="00752EB7"/>
    <w:rsid w:val="0076096A"/>
    <w:rsid w:val="00764B60"/>
    <w:rsid w:val="007663DC"/>
    <w:rsid w:val="0077179B"/>
    <w:rsid w:val="00775001"/>
    <w:rsid w:val="00775571"/>
    <w:rsid w:val="00776A23"/>
    <w:rsid w:val="00777EE2"/>
    <w:rsid w:val="007860D8"/>
    <w:rsid w:val="00794D27"/>
    <w:rsid w:val="007A0319"/>
    <w:rsid w:val="007A13DC"/>
    <w:rsid w:val="007A3081"/>
    <w:rsid w:val="007A711C"/>
    <w:rsid w:val="007C2182"/>
    <w:rsid w:val="007C4FDC"/>
    <w:rsid w:val="007C798E"/>
    <w:rsid w:val="007D047F"/>
    <w:rsid w:val="007D1810"/>
    <w:rsid w:val="007D1C25"/>
    <w:rsid w:val="007D24B5"/>
    <w:rsid w:val="007D2669"/>
    <w:rsid w:val="007D2DDE"/>
    <w:rsid w:val="007D5C1A"/>
    <w:rsid w:val="007E5542"/>
    <w:rsid w:val="007E556A"/>
    <w:rsid w:val="007E606A"/>
    <w:rsid w:val="007F078F"/>
    <w:rsid w:val="007F0E37"/>
    <w:rsid w:val="007F1581"/>
    <w:rsid w:val="007F3651"/>
    <w:rsid w:val="007F5B43"/>
    <w:rsid w:val="007F71CE"/>
    <w:rsid w:val="00800FA8"/>
    <w:rsid w:val="00803C78"/>
    <w:rsid w:val="00804C1A"/>
    <w:rsid w:val="008174A4"/>
    <w:rsid w:val="008273E6"/>
    <w:rsid w:val="00830062"/>
    <w:rsid w:val="0083068D"/>
    <w:rsid w:val="00831CA5"/>
    <w:rsid w:val="00836DCC"/>
    <w:rsid w:val="00840C47"/>
    <w:rsid w:val="008410C6"/>
    <w:rsid w:val="00853512"/>
    <w:rsid w:val="00854D39"/>
    <w:rsid w:val="0085623E"/>
    <w:rsid w:val="00857F97"/>
    <w:rsid w:val="0087035B"/>
    <w:rsid w:val="008736C0"/>
    <w:rsid w:val="00875776"/>
    <w:rsid w:val="00882352"/>
    <w:rsid w:val="008842F1"/>
    <w:rsid w:val="008856D0"/>
    <w:rsid w:val="00886A6B"/>
    <w:rsid w:val="00887E3D"/>
    <w:rsid w:val="008912DD"/>
    <w:rsid w:val="00893270"/>
    <w:rsid w:val="00896C37"/>
    <w:rsid w:val="008975E1"/>
    <w:rsid w:val="008A7E43"/>
    <w:rsid w:val="008C1087"/>
    <w:rsid w:val="008C1B8C"/>
    <w:rsid w:val="008C7172"/>
    <w:rsid w:val="008C7C2D"/>
    <w:rsid w:val="008D79B1"/>
    <w:rsid w:val="008E0B91"/>
    <w:rsid w:val="008E2E4F"/>
    <w:rsid w:val="008F0D28"/>
    <w:rsid w:val="008F18B9"/>
    <w:rsid w:val="008F1B36"/>
    <w:rsid w:val="008F54DE"/>
    <w:rsid w:val="008F5615"/>
    <w:rsid w:val="00901B52"/>
    <w:rsid w:val="009048A5"/>
    <w:rsid w:val="009058EA"/>
    <w:rsid w:val="009067A8"/>
    <w:rsid w:val="00907182"/>
    <w:rsid w:val="00907DF0"/>
    <w:rsid w:val="00914224"/>
    <w:rsid w:val="00921198"/>
    <w:rsid w:val="00922267"/>
    <w:rsid w:val="009248E0"/>
    <w:rsid w:val="009263E8"/>
    <w:rsid w:val="00935FD2"/>
    <w:rsid w:val="009376DF"/>
    <w:rsid w:val="00965B87"/>
    <w:rsid w:val="00966317"/>
    <w:rsid w:val="00971BB6"/>
    <w:rsid w:val="00972512"/>
    <w:rsid w:val="00972716"/>
    <w:rsid w:val="00975208"/>
    <w:rsid w:val="00980269"/>
    <w:rsid w:val="00982508"/>
    <w:rsid w:val="0098270A"/>
    <w:rsid w:val="00987E90"/>
    <w:rsid w:val="00990334"/>
    <w:rsid w:val="00993AD4"/>
    <w:rsid w:val="009970FB"/>
    <w:rsid w:val="00997A71"/>
    <w:rsid w:val="009A1B2C"/>
    <w:rsid w:val="009B2F27"/>
    <w:rsid w:val="009B3F61"/>
    <w:rsid w:val="009C20B9"/>
    <w:rsid w:val="009C6840"/>
    <w:rsid w:val="009C6D92"/>
    <w:rsid w:val="009E3D93"/>
    <w:rsid w:val="009E58E2"/>
    <w:rsid w:val="009E6BCA"/>
    <w:rsid w:val="009F1A5D"/>
    <w:rsid w:val="009F4372"/>
    <w:rsid w:val="009F5614"/>
    <w:rsid w:val="009F5FF8"/>
    <w:rsid w:val="00A1540F"/>
    <w:rsid w:val="00A17885"/>
    <w:rsid w:val="00A21056"/>
    <w:rsid w:val="00A275A8"/>
    <w:rsid w:val="00A27C36"/>
    <w:rsid w:val="00A301A4"/>
    <w:rsid w:val="00A31C86"/>
    <w:rsid w:val="00A32CF2"/>
    <w:rsid w:val="00A3776E"/>
    <w:rsid w:val="00A40DE9"/>
    <w:rsid w:val="00A41D62"/>
    <w:rsid w:val="00A4246F"/>
    <w:rsid w:val="00A444CA"/>
    <w:rsid w:val="00A44A5F"/>
    <w:rsid w:val="00A45D2E"/>
    <w:rsid w:val="00A464E7"/>
    <w:rsid w:val="00A47432"/>
    <w:rsid w:val="00A558E2"/>
    <w:rsid w:val="00A63ECC"/>
    <w:rsid w:val="00A64783"/>
    <w:rsid w:val="00A64C8A"/>
    <w:rsid w:val="00A72B84"/>
    <w:rsid w:val="00A736FF"/>
    <w:rsid w:val="00A746D1"/>
    <w:rsid w:val="00A75FF0"/>
    <w:rsid w:val="00A809F9"/>
    <w:rsid w:val="00A83A4A"/>
    <w:rsid w:val="00A83D51"/>
    <w:rsid w:val="00A842CE"/>
    <w:rsid w:val="00A92B73"/>
    <w:rsid w:val="00A94B06"/>
    <w:rsid w:val="00A969CC"/>
    <w:rsid w:val="00AA02A4"/>
    <w:rsid w:val="00AA3F5D"/>
    <w:rsid w:val="00AA423E"/>
    <w:rsid w:val="00AA7275"/>
    <w:rsid w:val="00AB0504"/>
    <w:rsid w:val="00AC2FD8"/>
    <w:rsid w:val="00AC33F2"/>
    <w:rsid w:val="00AC3E18"/>
    <w:rsid w:val="00AD0503"/>
    <w:rsid w:val="00AD1A9B"/>
    <w:rsid w:val="00AD5C83"/>
    <w:rsid w:val="00AD652F"/>
    <w:rsid w:val="00AE29B9"/>
    <w:rsid w:val="00AE350D"/>
    <w:rsid w:val="00AE5193"/>
    <w:rsid w:val="00AF5109"/>
    <w:rsid w:val="00B033E0"/>
    <w:rsid w:val="00B10CA8"/>
    <w:rsid w:val="00B11FFF"/>
    <w:rsid w:val="00B12AF6"/>
    <w:rsid w:val="00B178DB"/>
    <w:rsid w:val="00B21236"/>
    <w:rsid w:val="00B31E8F"/>
    <w:rsid w:val="00B3405E"/>
    <w:rsid w:val="00B41B7E"/>
    <w:rsid w:val="00B45A3B"/>
    <w:rsid w:val="00B500C0"/>
    <w:rsid w:val="00B61BD0"/>
    <w:rsid w:val="00B63354"/>
    <w:rsid w:val="00B70AEE"/>
    <w:rsid w:val="00B72D4B"/>
    <w:rsid w:val="00B754C7"/>
    <w:rsid w:val="00B7665A"/>
    <w:rsid w:val="00B80AC1"/>
    <w:rsid w:val="00B83BFA"/>
    <w:rsid w:val="00B8499E"/>
    <w:rsid w:val="00B85F04"/>
    <w:rsid w:val="00B903B0"/>
    <w:rsid w:val="00BA39DA"/>
    <w:rsid w:val="00BA427B"/>
    <w:rsid w:val="00BB1AEE"/>
    <w:rsid w:val="00BB34AB"/>
    <w:rsid w:val="00BB416F"/>
    <w:rsid w:val="00BB55C2"/>
    <w:rsid w:val="00BB6BE0"/>
    <w:rsid w:val="00BC3338"/>
    <w:rsid w:val="00BD2279"/>
    <w:rsid w:val="00BD4159"/>
    <w:rsid w:val="00BD503D"/>
    <w:rsid w:val="00BE22E9"/>
    <w:rsid w:val="00BE47E2"/>
    <w:rsid w:val="00BE517B"/>
    <w:rsid w:val="00BF7A29"/>
    <w:rsid w:val="00C017E8"/>
    <w:rsid w:val="00C04C05"/>
    <w:rsid w:val="00C24F02"/>
    <w:rsid w:val="00C25B20"/>
    <w:rsid w:val="00C3094D"/>
    <w:rsid w:val="00C3113E"/>
    <w:rsid w:val="00C31F16"/>
    <w:rsid w:val="00C34669"/>
    <w:rsid w:val="00C366BA"/>
    <w:rsid w:val="00C41930"/>
    <w:rsid w:val="00C433B1"/>
    <w:rsid w:val="00C463A5"/>
    <w:rsid w:val="00C50DE4"/>
    <w:rsid w:val="00C523EC"/>
    <w:rsid w:val="00C5787C"/>
    <w:rsid w:val="00C62D7B"/>
    <w:rsid w:val="00C65DE0"/>
    <w:rsid w:val="00C67A65"/>
    <w:rsid w:val="00C73FD7"/>
    <w:rsid w:val="00C77D77"/>
    <w:rsid w:val="00C8320F"/>
    <w:rsid w:val="00C8346E"/>
    <w:rsid w:val="00C83522"/>
    <w:rsid w:val="00C8377D"/>
    <w:rsid w:val="00C846E5"/>
    <w:rsid w:val="00C9522A"/>
    <w:rsid w:val="00C967CF"/>
    <w:rsid w:val="00CA18FC"/>
    <w:rsid w:val="00CA22E3"/>
    <w:rsid w:val="00CA5CE5"/>
    <w:rsid w:val="00CB21B5"/>
    <w:rsid w:val="00CB2C2B"/>
    <w:rsid w:val="00CB3981"/>
    <w:rsid w:val="00CB3FEC"/>
    <w:rsid w:val="00CB5377"/>
    <w:rsid w:val="00CC2086"/>
    <w:rsid w:val="00CC5530"/>
    <w:rsid w:val="00CC64C1"/>
    <w:rsid w:val="00CD101A"/>
    <w:rsid w:val="00CD54DB"/>
    <w:rsid w:val="00CD5614"/>
    <w:rsid w:val="00CE032C"/>
    <w:rsid w:val="00CE0755"/>
    <w:rsid w:val="00CE19BE"/>
    <w:rsid w:val="00CF164B"/>
    <w:rsid w:val="00CF3A32"/>
    <w:rsid w:val="00CF6B8D"/>
    <w:rsid w:val="00CF6F70"/>
    <w:rsid w:val="00D002E9"/>
    <w:rsid w:val="00D0723F"/>
    <w:rsid w:val="00D0759B"/>
    <w:rsid w:val="00D16C34"/>
    <w:rsid w:val="00D323C8"/>
    <w:rsid w:val="00D3624D"/>
    <w:rsid w:val="00D36FA7"/>
    <w:rsid w:val="00D37447"/>
    <w:rsid w:val="00D40D33"/>
    <w:rsid w:val="00D419A3"/>
    <w:rsid w:val="00D43D8F"/>
    <w:rsid w:val="00D51161"/>
    <w:rsid w:val="00D56FA7"/>
    <w:rsid w:val="00D60088"/>
    <w:rsid w:val="00D611B5"/>
    <w:rsid w:val="00D67433"/>
    <w:rsid w:val="00D83050"/>
    <w:rsid w:val="00D8538C"/>
    <w:rsid w:val="00D86804"/>
    <w:rsid w:val="00D8758A"/>
    <w:rsid w:val="00D911B6"/>
    <w:rsid w:val="00D92323"/>
    <w:rsid w:val="00D937CF"/>
    <w:rsid w:val="00D94548"/>
    <w:rsid w:val="00D946A9"/>
    <w:rsid w:val="00DA28D1"/>
    <w:rsid w:val="00DA63C2"/>
    <w:rsid w:val="00DB3E5F"/>
    <w:rsid w:val="00DB49BE"/>
    <w:rsid w:val="00DC5FAC"/>
    <w:rsid w:val="00DD081D"/>
    <w:rsid w:val="00DD1BEA"/>
    <w:rsid w:val="00DD361A"/>
    <w:rsid w:val="00DD713D"/>
    <w:rsid w:val="00DD7ED7"/>
    <w:rsid w:val="00DE145C"/>
    <w:rsid w:val="00DE26AF"/>
    <w:rsid w:val="00DE3D9B"/>
    <w:rsid w:val="00E07B41"/>
    <w:rsid w:val="00E1217F"/>
    <w:rsid w:val="00E14281"/>
    <w:rsid w:val="00E14689"/>
    <w:rsid w:val="00E20629"/>
    <w:rsid w:val="00E218B8"/>
    <w:rsid w:val="00E25A57"/>
    <w:rsid w:val="00E25E30"/>
    <w:rsid w:val="00E373DC"/>
    <w:rsid w:val="00E46F8C"/>
    <w:rsid w:val="00E57F8E"/>
    <w:rsid w:val="00E616FB"/>
    <w:rsid w:val="00E63E49"/>
    <w:rsid w:val="00E64CE2"/>
    <w:rsid w:val="00E71ADC"/>
    <w:rsid w:val="00E72BE6"/>
    <w:rsid w:val="00E74992"/>
    <w:rsid w:val="00E75C15"/>
    <w:rsid w:val="00E80649"/>
    <w:rsid w:val="00E84C07"/>
    <w:rsid w:val="00E84C17"/>
    <w:rsid w:val="00E85433"/>
    <w:rsid w:val="00E922B4"/>
    <w:rsid w:val="00E946F0"/>
    <w:rsid w:val="00EA109D"/>
    <w:rsid w:val="00EA7765"/>
    <w:rsid w:val="00EB24A5"/>
    <w:rsid w:val="00EB3C82"/>
    <w:rsid w:val="00EB5A8E"/>
    <w:rsid w:val="00EC00FC"/>
    <w:rsid w:val="00EC1A82"/>
    <w:rsid w:val="00EC1B51"/>
    <w:rsid w:val="00EC3C65"/>
    <w:rsid w:val="00EC67B1"/>
    <w:rsid w:val="00ED0B4D"/>
    <w:rsid w:val="00ED1920"/>
    <w:rsid w:val="00ED5211"/>
    <w:rsid w:val="00ED5519"/>
    <w:rsid w:val="00EE6258"/>
    <w:rsid w:val="00EF37AD"/>
    <w:rsid w:val="00F027F2"/>
    <w:rsid w:val="00F0570E"/>
    <w:rsid w:val="00F0597F"/>
    <w:rsid w:val="00F066D9"/>
    <w:rsid w:val="00F106C2"/>
    <w:rsid w:val="00F11CD9"/>
    <w:rsid w:val="00F226EA"/>
    <w:rsid w:val="00F31AE4"/>
    <w:rsid w:val="00F330D8"/>
    <w:rsid w:val="00F377CF"/>
    <w:rsid w:val="00F47938"/>
    <w:rsid w:val="00F51AE2"/>
    <w:rsid w:val="00F53EC2"/>
    <w:rsid w:val="00F66762"/>
    <w:rsid w:val="00F734FD"/>
    <w:rsid w:val="00F75B6D"/>
    <w:rsid w:val="00F833FD"/>
    <w:rsid w:val="00F84928"/>
    <w:rsid w:val="00F85EA0"/>
    <w:rsid w:val="00F87D16"/>
    <w:rsid w:val="00F91B63"/>
    <w:rsid w:val="00F96836"/>
    <w:rsid w:val="00F96F41"/>
    <w:rsid w:val="00FA257F"/>
    <w:rsid w:val="00FA47FC"/>
    <w:rsid w:val="00FB0D2E"/>
    <w:rsid w:val="00FB6E79"/>
    <w:rsid w:val="00FC0731"/>
    <w:rsid w:val="00FC0792"/>
    <w:rsid w:val="00FC2A0B"/>
    <w:rsid w:val="00FC3DFE"/>
    <w:rsid w:val="00FC6EEF"/>
    <w:rsid w:val="00FD231A"/>
    <w:rsid w:val="00FE61E3"/>
    <w:rsid w:val="00FF1637"/>
    <w:rsid w:val="00FF1734"/>
    <w:rsid w:val="01144E9E"/>
    <w:rsid w:val="035739C7"/>
    <w:rsid w:val="03936CB9"/>
    <w:rsid w:val="041268C6"/>
    <w:rsid w:val="04C602CD"/>
    <w:rsid w:val="04E65E38"/>
    <w:rsid w:val="05BC3907"/>
    <w:rsid w:val="05D83BCA"/>
    <w:rsid w:val="06C257BE"/>
    <w:rsid w:val="074844C9"/>
    <w:rsid w:val="078A5A76"/>
    <w:rsid w:val="0A1159C6"/>
    <w:rsid w:val="0A191F80"/>
    <w:rsid w:val="0A42772A"/>
    <w:rsid w:val="0C5E5E27"/>
    <w:rsid w:val="0CA642C6"/>
    <w:rsid w:val="0CFF69F6"/>
    <w:rsid w:val="0D362103"/>
    <w:rsid w:val="0D4D3237"/>
    <w:rsid w:val="0EFC24E4"/>
    <w:rsid w:val="0F4D143D"/>
    <w:rsid w:val="11A62DD1"/>
    <w:rsid w:val="14487D6F"/>
    <w:rsid w:val="16CB1BED"/>
    <w:rsid w:val="16D85F88"/>
    <w:rsid w:val="178D5FB6"/>
    <w:rsid w:val="17AE4BAB"/>
    <w:rsid w:val="18AB4F67"/>
    <w:rsid w:val="18D63DB1"/>
    <w:rsid w:val="19242F2C"/>
    <w:rsid w:val="1C2C23A5"/>
    <w:rsid w:val="1F5D1E6E"/>
    <w:rsid w:val="1F993E90"/>
    <w:rsid w:val="20EE6483"/>
    <w:rsid w:val="24674CA6"/>
    <w:rsid w:val="24A22986"/>
    <w:rsid w:val="25913D7C"/>
    <w:rsid w:val="275A33F8"/>
    <w:rsid w:val="283E3FC5"/>
    <w:rsid w:val="289F613A"/>
    <w:rsid w:val="296B3A56"/>
    <w:rsid w:val="29CF1EE9"/>
    <w:rsid w:val="30573D3A"/>
    <w:rsid w:val="31A50F78"/>
    <w:rsid w:val="321A2F2E"/>
    <w:rsid w:val="32BF42CE"/>
    <w:rsid w:val="351C363C"/>
    <w:rsid w:val="353852AA"/>
    <w:rsid w:val="38653B54"/>
    <w:rsid w:val="3B7B4CCA"/>
    <w:rsid w:val="3C27532B"/>
    <w:rsid w:val="3CD112FD"/>
    <w:rsid w:val="3D431EEA"/>
    <w:rsid w:val="3F4236DD"/>
    <w:rsid w:val="3FC348ED"/>
    <w:rsid w:val="3FDE6583"/>
    <w:rsid w:val="400E7372"/>
    <w:rsid w:val="40B670A5"/>
    <w:rsid w:val="435329E3"/>
    <w:rsid w:val="4692686A"/>
    <w:rsid w:val="489F7F75"/>
    <w:rsid w:val="49004208"/>
    <w:rsid w:val="4A6A3C8C"/>
    <w:rsid w:val="4B66236B"/>
    <w:rsid w:val="4B731C59"/>
    <w:rsid w:val="4C3473A6"/>
    <w:rsid w:val="4CA613E0"/>
    <w:rsid w:val="4D2C2228"/>
    <w:rsid w:val="4D2C5F9B"/>
    <w:rsid w:val="4D4E1345"/>
    <w:rsid w:val="4E5528C1"/>
    <w:rsid w:val="4F9E469C"/>
    <w:rsid w:val="4FA703CD"/>
    <w:rsid w:val="50043126"/>
    <w:rsid w:val="51B32B04"/>
    <w:rsid w:val="51FF678A"/>
    <w:rsid w:val="52E857BB"/>
    <w:rsid w:val="537C289F"/>
    <w:rsid w:val="5651048E"/>
    <w:rsid w:val="567A0776"/>
    <w:rsid w:val="56EB51A7"/>
    <w:rsid w:val="56FC29CC"/>
    <w:rsid w:val="5777712B"/>
    <w:rsid w:val="58037FF6"/>
    <w:rsid w:val="5AEC714A"/>
    <w:rsid w:val="5B874CE5"/>
    <w:rsid w:val="5EC316C8"/>
    <w:rsid w:val="60377A1E"/>
    <w:rsid w:val="60A15BF4"/>
    <w:rsid w:val="621A794E"/>
    <w:rsid w:val="62B73A84"/>
    <w:rsid w:val="65D32B95"/>
    <w:rsid w:val="66055BA0"/>
    <w:rsid w:val="66C07984"/>
    <w:rsid w:val="6748611A"/>
    <w:rsid w:val="6A121B65"/>
    <w:rsid w:val="6CBF76FC"/>
    <w:rsid w:val="6D4F3A89"/>
    <w:rsid w:val="6FB30AAA"/>
    <w:rsid w:val="6FF04E1F"/>
    <w:rsid w:val="711C1C33"/>
    <w:rsid w:val="71386683"/>
    <w:rsid w:val="724C2577"/>
    <w:rsid w:val="734F591D"/>
    <w:rsid w:val="73E033D8"/>
    <w:rsid w:val="7425710E"/>
    <w:rsid w:val="756C19BE"/>
    <w:rsid w:val="76F75FCB"/>
    <w:rsid w:val="79153193"/>
    <w:rsid w:val="7CA038CF"/>
    <w:rsid w:val="7CA777EF"/>
    <w:rsid w:val="7DB20677"/>
    <w:rsid w:val="7F3E3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AED684"/>
  <w15:docId w15:val="{8166F66B-EA28-4B93-9270-3518AC39E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uiPriority="99"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uiPriority="99"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line="360" w:lineRule="auto"/>
      <w:outlineLvl w:val="0"/>
    </w:pPr>
    <w:rPr>
      <w:rFonts w:eastAsia="黑体"/>
      <w:b/>
      <w:bCs/>
      <w:kern w:val="44"/>
      <w:sz w:val="32"/>
      <w:szCs w:val="44"/>
    </w:rPr>
  </w:style>
  <w:style w:type="paragraph" w:styleId="2">
    <w:name w:val="heading 2"/>
    <w:basedOn w:val="a"/>
    <w:next w:val="a"/>
    <w:link w:val="2Char"/>
    <w:qFormat/>
    <w:pPr>
      <w:keepNext/>
      <w:keepLines/>
      <w:spacing w:before="60" w:after="60" w:line="413" w:lineRule="auto"/>
      <w:outlineLvl w:val="1"/>
    </w:pPr>
    <w:rPr>
      <w:rFonts w:ascii="Arial" w:eastAsia="黑体" w:hAnsi="Arial"/>
      <w:b/>
      <w:bCs/>
      <w:szCs w:val="32"/>
    </w:rPr>
  </w:style>
  <w:style w:type="paragraph" w:styleId="3">
    <w:name w:val="heading 3"/>
    <w:basedOn w:val="a"/>
    <w:next w:val="a"/>
    <w:link w:val="3Char"/>
    <w:qFormat/>
    <w:pPr>
      <w:keepNext/>
      <w:keepLines/>
      <w:spacing w:line="360" w:lineRule="auto"/>
      <w:outlineLvl w:val="2"/>
    </w:pPr>
    <w:rPr>
      <w:rFonts w:eastAsia="黑体"/>
      <w:b/>
      <w:bCs/>
      <w:szCs w:val="32"/>
    </w:rPr>
  </w:style>
  <w:style w:type="paragraph" w:styleId="4">
    <w:name w:val="heading 4"/>
    <w:basedOn w:val="a"/>
    <w:next w:val="a"/>
    <w:link w:val="4Char"/>
    <w:qFormat/>
    <w:pPr>
      <w:keepNext/>
      <w:keepLines/>
      <w:spacing w:line="360" w:lineRule="auto"/>
      <w:outlineLvl w:val="3"/>
    </w:pPr>
    <w:rPr>
      <w:rFonts w:ascii="Arial" w:hAnsi="Arial"/>
      <w:b/>
      <w:bCs/>
      <w:szCs w:val="28"/>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spacing w:before="240" w:after="64" w:line="317" w:lineRule="auto"/>
      <w:outlineLvl w:val="5"/>
    </w:pPr>
    <w:rPr>
      <w:rFonts w:ascii="Cambria" w:hAnsi="Cambria"/>
      <w:b/>
      <w:bCs/>
      <w:sz w:val="24"/>
    </w:rPr>
  </w:style>
  <w:style w:type="paragraph" w:styleId="7">
    <w:name w:val="heading 7"/>
    <w:basedOn w:val="a"/>
    <w:next w:val="a"/>
    <w:link w:val="7Char"/>
    <w:qFormat/>
    <w:pPr>
      <w:keepNext/>
      <w:keepLines/>
      <w:spacing w:before="240" w:after="64" w:line="317" w:lineRule="auto"/>
      <w:outlineLvl w:val="6"/>
    </w:pPr>
    <w:rPr>
      <w:b/>
      <w:bCs/>
      <w:sz w:val="24"/>
    </w:rPr>
  </w:style>
  <w:style w:type="paragraph" w:styleId="8">
    <w:name w:val="heading 8"/>
    <w:basedOn w:val="a"/>
    <w:next w:val="a"/>
    <w:link w:val="8Char"/>
    <w:qFormat/>
    <w:pPr>
      <w:keepNext/>
      <w:keepLines/>
      <w:spacing w:before="240" w:after="64" w:line="317" w:lineRule="auto"/>
      <w:outlineLvl w:val="7"/>
    </w:pPr>
    <w:rPr>
      <w:rFonts w:ascii="Cambria" w:hAnsi="Cambria"/>
      <w:sz w:val="24"/>
    </w:rPr>
  </w:style>
  <w:style w:type="paragraph" w:styleId="9">
    <w:name w:val="heading 9"/>
    <w:basedOn w:val="a"/>
    <w:next w:val="a"/>
    <w:link w:val="9Char"/>
    <w:qFormat/>
    <w:pPr>
      <w:keepNext/>
      <w:keepLines/>
      <w:spacing w:before="240" w:after="64" w:line="317" w:lineRule="auto"/>
      <w:outlineLvl w:val="8"/>
    </w:pPr>
    <w:rPr>
      <w:rFonts w:ascii="Cambria" w:hAnsi="Cambria"/>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qFormat/>
    <w:pPr>
      <w:ind w:leftChars="1200" w:left="2520"/>
    </w:pPr>
    <w:rPr>
      <w:szCs w:val="22"/>
    </w:rPr>
  </w:style>
  <w:style w:type="paragraph" w:styleId="a3">
    <w:name w:val="Normal Indent"/>
    <w:basedOn w:val="a"/>
    <w:qFormat/>
    <w:pPr>
      <w:widowControl/>
      <w:ind w:firstLine="420"/>
      <w:jc w:val="left"/>
    </w:pPr>
    <w:rPr>
      <w:sz w:val="20"/>
    </w:rPr>
  </w:style>
  <w:style w:type="paragraph" w:styleId="a4">
    <w:name w:val="caption"/>
    <w:basedOn w:val="a"/>
    <w:next w:val="a"/>
    <w:qFormat/>
    <w:rPr>
      <w:rFonts w:ascii="Cambria" w:eastAsia="黑体" w:hAnsi="Cambria"/>
      <w:sz w:val="20"/>
      <w:szCs w:val="20"/>
    </w:rPr>
  </w:style>
  <w:style w:type="paragraph" w:styleId="a5">
    <w:name w:val="Document Map"/>
    <w:basedOn w:val="a"/>
    <w:link w:val="Char"/>
    <w:qFormat/>
    <w:pPr>
      <w:shd w:val="clear" w:color="auto" w:fill="000080"/>
    </w:pPr>
    <w:rPr>
      <w:shd w:val="clear" w:color="auto" w:fill="000080"/>
    </w:rPr>
  </w:style>
  <w:style w:type="paragraph" w:styleId="a6">
    <w:name w:val="annotation text"/>
    <w:basedOn w:val="a"/>
    <w:link w:val="Char2"/>
    <w:qFormat/>
    <w:pPr>
      <w:jc w:val="left"/>
    </w:pPr>
  </w:style>
  <w:style w:type="paragraph" w:styleId="a7">
    <w:name w:val="Body Text"/>
    <w:basedOn w:val="a"/>
    <w:link w:val="Char0"/>
    <w:qFormat/>
    <w:pPr>
      <w:adjustRightInd w:val="0"/>
      <w:spacing w:after="60" w:line="360" w:lineRule="atLeast"/>
      <w:ind w:leftChars="30" w:left="72" w:rightChars="30" w:right="30"/>
      <w:jc w:val="center"/>
      <w:textAlignment w:val="baseline"/>
    </w:pPr>
    <w:rPr>
      <w:szCs w:val="22"/>
    </w:rPr>
  </w:style>
  <w:style w:type="paragraph" w:styleId="a8">
    <w:name w:val="Body Text Indent"/>
    <w:basedOn w:val="a"/>
    <w:link w:val="Char1"/>
    <w:uiPriority w:val="99"/>
    <w:qFormat/>
    <w:pPr>
      <w:spacing w:before="240" w:line="360" w:lineRule="auto"/>
      <w:ind w:firstLineChars="263" w:firstLine="552"/>
    </w:pPr>
    <w:rPr>
      <w:rFonts w:ascii="宋体" w:hAnsi="宋体"/>
      <w:szCs w:val="20"/>
    </w:rPr>
  </w:style>
  <w:style w:type="paragraph" w:styleId="40">
    <w:name w:val="index 4"/>
    <w:basedOn w:val="a"/>
    <w:next w:val="a"/>
    <w:qFormat/>
    <w:pPr>
      <w:ind w:leftChars="600" w:left="600"/>
    </w:pPr>
  </w:style>
  <w:style w:type="paragraph" w:styleId="50">
    <w:name w:val="toc 5"/>
    <w:basedOn w:val="a"/>
    <w:next w:val="a"/>
    <w:qFormat/>
    <w:pPr>
      <w:ind w:leftChars="800" w:left="1680"/>
    </w:pPr>
    <w:rPr>
      <w:szCs w:val="22"/>
    </w:rPr>
  </w:style>
  <w:style w:type="paragraph" w:styleId="30">
    <w:name w:val="toc 3"/>
    <w:basedOn w:val="0"/>
    <w:next w:val="0"/>
    <w:uiPriority w:val="39"/>
    <w:qFormat/>
    <w:pPr>
      <w:ind w:leftChars="400" w:left="840"/>
    </w:pPr>
  </w:style>
  <w:style w:type="paragraph" w:customStyle="1" w:styleId="0">
    <w:name w:val="正文_0"/>
    <w:uiPriority w:val="99"/>
    <w:qFormat/>
    <w:pPr>
      <w:widowControl w:val="0"/>
      <w:jc w:val="both"/>
    </w:pPr>
    <w:rPr>
      <w:kern w:val="2"/>
      <w:sz w:val="21"/>
      <w:szCs w:val="22"/>
    </w:rPr>
  </w:style>
  <w:style w:type="paragraph" w:styleId="a9">
    <w:name w:val="Plain Text"/>
    <w:basedOn w:val="a"/>
    <w:link w:val="Char3"/>
    <w:qFormat/>
    <w:rPr>
      <w:rFonts w:ascii="宋体" w:hAnsi="Courier New"/>
    </w:rPr>
  </w:style>
  <w:style w:type="paragraph" w:styleId="80">
    <w:name w:val="toc 8"/>
    <w:basedOn w:val="a"/>
    <w:next w:val="a"/>
    <w:qFormat/>
    <w:pPr>
      <w:ind w:leftChars="1400" w:left="2940"/>
    </w:pPr>
    <w:rPr>
      <w:szCs w:val="22"/>
    </w:rPr>
  </w:style>
  <w:style w:type="paragraph" w:styleId="aa">
    <w:name w:val="Date"/>
    <w:basedOn w:val="a"/>
    <w:next w:val="a"/>
    <w:link w:val="Char4"/>
    <w:qFormat/>
    <w:pPr>
      <w:ind w:leftChars="2500" w:left="100"/>
    </w:pPr>
  </w:style>
  <w:style w:type="paragraph" w:styleId="20">
    <w:name w:val="Body Text Indent 2"/>
    <w:basedOn w:val="a"/>
    <w:link w:val="2Char0"/>
    <w:qFormat/>
    <w:pPr>
      <w:spacing w:after="120" w:line="480" w:lineRule="auto"/>
      <w:ind w:leftChars="200" w:left="420"/>
    </w:pPr>
  </w:style>
  <w:style w:type="paragraph" w:styleId="ab">
    <w:name w:val="Balloon Text"/>
    <w:basedOn w:val="a"/>
    <w:link w:val="Char5"/>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link w:val="Char7"/>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60" w:line="400" w:lineRule="exact"/>
    </w:pPr>
    <w:rPr>
      <w:rFonts w:eastAsia="黑体"/>
    </w:rPr>
  </w:style>
  <w:style w:type="paragraph" w:styleId="41">
    <w:name w:val="toc 4"/>
    <w:basedOn w:val="0"/>
    <w:next w:val="0"/>
    <w:qFormat/>
    <w:pPr>
      <w:ind w:leftChars="600" w:left="1260"/>
    </w:pPr>
  </w:style>
  <w:style w:type="paragraph" w:styleId="ae">
    <w:name w:val="Subtitle"/>
    <w:basedOn w:val="a"/>
    <w:next w:val="a"/>
    <w:link w:val="Char8"/>
    <w:qFormat/>
    <w:pPr>
      <w:spacing w:before="240" w:after="60" w:line="312" w:lineRule="auto"/>
      <w:jc w:val="center"/>
      <w:outlineLvl w:val="1"/>
    </w:pPr>
    <w:rPr>
      <w:rFonts w:ascii="Cambria" w:hAnsi="Cambria"/>
      <w:b/>
      <w:bCs/>
      <w:kern w:val="28"/>
      <w:sz w:val="32"/>
      <w:szCs w:val="32"/>
    </w:rPr>
  </w:style>
  <w:style w:type="paragraph" w:styleId="af">
    <w:name w:val="footnote text"/>
    <w:basedOn w:val="a"/>
    <w:link w:val="Char9"/>
    <w:qFormat/>
    <w:pPr>
      <w:adjustRightInd w:val="0"/>
      <w:spacing w:line="312" w:lineRule="atLeast"/>
      <w:jc w:val="left"/>
      <w:textAlignment w:val="baseline"/>
    </w:pPr>
    <w:rPr>
      <w:kern w:val="0"/>
      <w:sz w:val="18"/>
      <w:szCs w:val="20"/>
    </w:rPr>
  </w:style>
  <w:style w:type="paragraph" w:styleId="60">
    <w:name w:val="toc 6"/>
    <w:basedOn w:val="a"/>
    <w:next w:val="a"/>
    <w:qFormat/>
    <w:pPr>
      <w:ind w:leftChars="1000" w:left="2100"/>
    </w:pPr>
    <w:rPr>
      <w:szCs w:val="22"/>
    </w:rPr>
  </w:style>
  <w:style w:type="paragraph" w:styleId="31">
    <w:name w:val="Body Text Indent 3"/>
    <w:basedOn w:val="a"/>
    <w:link w:val="3Char0"/>
    <w:qFormat/>
    <w:pPr>
      <w:tabs>
        <w:tab w:val="left" w:pos="360"/>
        <w:tab w:val="left" w:pos="4860"/>
        <w:tab w:val="left" w:pos="8280"/>
      </w:tabs>
      <w:spacing w:line="360" w:lineRule="auto"/>
      <w:ind w:firstLine="480"/>
    </w:pPr>
    <w:rPr>
      <w:rFonts w:ascii="等线" w:eastAsia="等线" w:hAnsi="等线"/>
      <w:sz w:val="24"/>
    </w:rPr>
  </w:style>
  <w:style w:type="paragraph" w:styleId="21">
    <w:name w:val="toc 2"/>
    <w:basedOn w:val="a"/>
    <w:next w:val="a"/>
    <w:uiPriority w:val="39"/>
    <w:qFormat/>
    <w:pPr>
      <w:ind w:leftChars="200" w:left="420"/>
    </w:pPr>
    <w:rPr>
      <w:szCs w:val="22"/>
    </w:rPr>
  </w:style>
  <w:style w:type="paragraph" w:styleId="90">
    <w:name w:val="toc 9"/>
    <w:basedOn w:val="a"/>
    <w:next w:val="a"/>
    <w:qFormat/>
    <w:pPr>
      <w:ind w:leftChars="1600" w:left="3360"/>
    </w:pPr>
    <w:rPr>
      <w:szCs w:val="22"/>
    </w:rPr>
  </w:style>
  <w:style w:type="paragraph" w:styleId="af0">
    <w:name w:val="Normal (Web)"/>
    <w:basedOn w:val="a"/>
    <w:qFormat/>
    <w:pPr>
      <w:widowControl/>
      <w:spacing w:before="100" w:beforeAutospacing="1" w:after="100" w:afterAutospacing="1"/>
      <w:jc w:val="left"/>
    </w:pPr>
    <w:rPr>
      <w:rFonts w:ascii="宋体" w:hAnsi="宋体" w:cs="宋体"/>
      <w:kern w:val="0"/>
      <w:sz w:val="24"/>
    </w:rPr>
  </w:style>
  <w:style w:type="paragraph" w:styleId="af1">
    <w:name w:val="Title"/>
    <w:basedOn w:val="a"/>
    <w:next w:val="a"/>
    <w:link w:val="Chara"/>
    <w:qFormat/>
    <w:pPr>
      <w:spacing w:before="240" w:after="60"/>
      <w:jc w:val="center"/>
      <w:outlineLvl w:val="0"/>
    </w:pPr>
    <w:rPr>
      <w:rFonts w:ascii="Cambria" w:hAnsi="Cambria"/>
      <w:b/>
      <w:bCs/>
      <w:sz w:val="32"/>
      <w:szCs w:val="32"/>
    </w:rPr>
  </w:style>
  <w:style w:type="paragraph" w:styleId="af2">
    <w:name w:val="annotation subject"/>
    <w:basedOn w:val="a6"/>
    <w:next w:val="a6"/>
    <w:link w:val="Charb"/>
    <w:qFormat/>
    <w:rPr>
      <w:b/>
      <w:bCs/>
    </w:rPr>
  </w:style>
  <w:style w:type="table" w:styleId="af3">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qFormat/>
    <w:rPr>
      <w:b/>
      <w:bCs/>
    </w:rPr>
  </w:style>
  <w:style w:type="character" w:styleId="af5">
    <w:name w:val="page number"/>
    <w:qFormat/>
  </w:style>
  <w:style w:type="character" w:styleId="af6">
    <w:name w:val="FollowedHyperlink"/>
    <w:uiPriority w:val="99"/>
    <w:qFormat/>
    <w:rPr>
      <w:color w:val="DD8905"/>
      <w:u w:val="none"/>
    </w:rPr>
  </w:style>
  <w:style w:type="character" w:styleId="af7">
    <w:name w:val="Emphasis"/>
    <w:qFormat/>
    <w:rPr>
      <w:i/>
      <w:iCs/>
    </w:rPr>
  </w:style>
  <w:style w:type="character" w:styleId="af8">
    <w:name w:val="Hyperlink"/>
    <w:uiPriority w:val="99"/>
    <w:qFormat/>
    <w:rPr>
      <w:color w:val="000000"/>
      <w:u w:val="none"/>
    </w:rPr>
  </w:style>
  <w:style w:type="character" w:styleId="af9">
    <w:name w:val="annotation reference"/>
    <w:qFormat/>
    <w:rPr>
      <w:sz w:val="21"/>
      <w:szCs w:val="21"/>
    </w:rPr>
  </w:style>
  <w:style w:type="character" w:customStyle="1" w:styleId="1Char">
    <w:name w:val="标题 1 Char"/>
    <w:link w:val="1"/>
    <w:qFormat/>
    <w:rPr>
      <w:rFonts w:eastAsia="黑体"/>
      <w:b/>
      <w:bCs/>
      <w:kern w:val="44"/>
      <w:sz w:val="32"/>
      <w:szCs w:val="44"/>
      <w:lang w:bidi="ar-SA"/>
    </w:rPr>
  </w:style>
  <w:style w:type="character" w:customStyle="1" w:styleId="2Char">
    <w:name w:val="标题 2 Char"/>
    <w:link w:val="2"/>
    <w:qFormat/>
    <w:rPr>
      <w:rFonts w:ascii="Arial" w:eastAsia="黑体" w:hAnsi="Arial"/>
      <w:b/>
      <w:bCs/>
      <w:kern w:val="2"/>
      <w:sz w:val="21"/>
      <w:szCs w:val="32"/>
      <w:lang w:bidi="ar-SA"/>
    </w:rPr>
  </w:style>
  <w:style w:type="character" w:customStyle="1" w:styleId="3Char">
    <w:name w:val="标题 3 Char"/>
    <w:link w:val="3"/>
    <w:qFormat/>
    <w:rPr>
      <w:rFonts w:eastAsia="黑体"/>
      <w:b/>
      <w:bCs/>
      <w:kern w:val="2"/>
      <w:sz w:val="21"/>
      <w:szCs w:val="32"/>
      <w:lang w:bidi="ar-SA"/>
    </w:rPr>
  </w:style>
  <w:style w:type="character" w:customStyle="1" w:styleId="4Char">
    <w:name w:val="标题 4 Char"/>
    <w:link w:val="4"/>
    <w:qFormat/>
    <w:rPr>
      <w:rFonts w:ascii="Arial" w:eastAsia="宋体" w:hAnsi="Arial"/>
      <w:b/>
      <w:bCs/>
      <w:kern w:val="2"/>
      <w:sz w:val="21"/>
      <w:szCs w:val="28"/>
      <w:lang w:val="en-US" w:eastAsia="zh-CN" w:bidi="ar-SA"/>
    </w:rPr>
  </w:style>
  <w:style w:type="character" w:customStyle="1" w:styleId="5Char">
    <w:name w:val="标题 5 Char"/>
    <w:link w:val="5"/>
    <w:qFormat/>
    <w:rPr>
      <w:rFonts w:eastAsia="宋体"/>
      <w:b/>
      <w:bCs/>
      <w:kern w:val="2"/>
      <w:sz w:val="28"/>
      <w:szCs w:val="28"/>
      <w:lang w:val="en-US" w:eastAsia="zh-CN" w:bidi="ar-SA"/>
    </w:rPr>
  </w:style>
  <w:style w:type="character" w:customStyle="1" w:styleId="6Char">
    <w:name w:val="标题 6 Char"/>
    <w:link w:val="6"/>
    <w:qFormat/>
    <w:rPr>
      <w:rFonts w:ascii="Cambria" w:hAnsi="Cambria"/>
      <w:b/>
      <w:bCs/>
      <w:kern w:val="2"/>
      <w:sz w:val="24"/>
      <w:szCs w:val="24"/>
    </w:rPr>
  </w:style>
  <w:style w:type="character" w:customStyle="1" w:styleId="7Char">
    <w:name w:val="标题 7 Char"/>
    <w:link w:val="7"/>
    <w:qFormat/>
    <w:rPr>
      <w:rFonts w:ascii="Calibri" w:hAnsi="Calibri"/>
      <w:b/>
      <w:bCs/>
      <w:kern w:val="2"/>
      <w:sz w:val="24"/>
      <w:szCs w:val="24"/>
    </w:rPr>
  </w:style>
  <w:style w:type="character" w:customStyle="1" w:styleId="8Char">
    <w:name w:val="标题 8 Char"/>
    <w:link w:val="8"/>
    <w:qFormat/>
    <w:rPr>
      <w:rFonts w:ascii="Cambria" w:hAnsi="Cambria"/>
      <w:kern w:val="2"/>
      <w:sz w:val="24"/>
      <w:szCs w:val="24"/>
    </w:rPr>
  </w:style>
  <w:style w:type="character" w:customStyle="1" w:styleId="9Char">
    <w:name w:val="标题 9 Char"/>
    <w:link w:val="9"/>
    <w:qFormat/>
    <w:rPr>
      <w:rFonts w:ascii="Cambria" w:hAnsi="Cambria"/>
      <w:kern w:val="2"/>
      <w:sz w:val="21"/>
      <w:szCs w:val="21"/>
    </w:rPr>
  </w:style>
  <w:style w:type="character" w:customStyle="1" w:styleId="Char">
    <w:name w:val="文档结构图 Char"/>
    <w:link w:val="a5"/>
    <w:qFormat/>
    <w:rPr>
      <w:kern w:val="2"/>
      <w:sz w:val="21"/>
      <w:szCs w:val="24"/>
      <w:shd w:val="clear" w:color="auto" w:fill="000080"/>
      <w:lang w:bidi="ar-SA"/>
    </w:rPr>
  </w:style>
  <w:style w:type="character" w:customStyle="1" w:styleId="Char2">
    <w:name w:val="批注文字 Char2"/>
    <w:link w:val="a6"/>
    <w:qFormat/>
    <w:rPr>
      <w:rFonts w:eastAsia="宋体"/>
      <w:kern w:val="2"/>
      <w:sz w:val="21"/>
      <w:szCs w:val="24"/>
      <w:lang w:val="en-US" w:eastAsia="zh-CN" w:bidi="ar-SA"/>
    </w:rPr>
  </w:style>
  <w:style w:type="character" w:customStyle="1" w:styleId="Char0">
    <w:name w:val="正文文本 Char"/>
    <w:link w:val="a7"/>
    <w:qFormat/>
    <w:rPr>
      <w:rFonts w:eastAsia="宋体"/>
      <w:kern w:val="2"/>
      <w:sz w:val="21"/>
      <w:szCs w:val="22"/>
      <w:lang w:val="en-US" w:eastAsia="zh-CN" w:bidi="ar-SA"/>
    </w:rPr>
  </w:style>
  <w:style w:type="character" w:customStyle="1" w:styleId="Char1">
    <w:name w:val="正文文本缩进 Char"/>
    <w:link w:val="a8"/>
    <w:uiPriority w:val="99"/>
    <w:qFormat/>
    <w:rPr>
      <w:rFonts w:ascii="宋体" w:hAnsi="宋体"/>
      <w:kern w:val="2"/>
      <w:sz w:val="21"/>
      <w:lang w:bidi="ar-SA"/>
    </w:rPr>
  </w:style>
  <w:style w:type="character" w:customStyle="1" w:styleId="Char3">
    <w:name w:val="纯文本 Char"/>
    <w:link w:val="a9"/>
    <w:qFormat/>
    <w:rPr>
      <w:rFonts w:ascii="宋体" w:eastAsia="宋体" w:hAnsi="Courier New"/>
      <w:kern w:val="2"/>
      <w:sz w:val="21"/>
      <w:szCs w:val="24"/>
      <w:lang w:val="en-US" w:eastAsia="zh-CN" w:bidi="ar-SA"/>
    </w:rPr>
  </w:style>
  <w:style w:type="character" w:customStyle="1" w:styleId="Char4">
    <w:name w:val="日期 Char"/>
    <w:link w:val="aa"/>
    <w:qFormat/>
    <w:rPr>
      <w:kern w:val="2"/>
      <w:sz w:val="21"/>
      <w:szCs w:val="24"/>
      <w:lang w:bidi="ar-SA"/>
    </w:rPr>
  </w:style>
  <w:style w:type="character" w:customStyle="1" w:styleId="2Char0">
    <w:name w:val="正文文本缩进 2 Char"/>
    <w:link w:val="20"/>
    <w:qFormat/>
    <w:rPr>
      <w:kern w:val="2"/>
      <w:sz w:val="21"/>
      <w:szCs w:val="24"/>
      <w:lang w:bidi="ar-SA"/>
    </w:rPr>
  </w:style>
  <w:style w:type="character" w:customStyle="1" w:styleId="Char5">
    <w:name w:val="批注框文本 Char"/>
    <w:link w:val="ab"/>
    <w:qFormat/>
    <w:rPr>
      <w:kern w:val="2"/>
      <w:sz w:val="18"/>
      <w:szCs w:val="18"/>
      <w:lang w:bidi="ar-SA"/>
    </w:rPr>
  </w:style>
  <w:style w:type="character" w:customStyle="1" w:styleId="Char6">
    <w:name w:val="页脚 Char"/>
    <w:link w:val="ac"/>
    <w:uiPriority w:val="99"/>
    <w:qFormat/>
    <w:rPr>
      <w:kern w:val="2"/>
      <w:sz w:val="18"/>
      <w:szCs w:val="18"/>
      <w:lang w:bidi="ar-SA"/>
    </w:rPr>
  </w:style>
  <w:style w:type="character" w:customStyle="1" w:styleId="Char7">
    <w:name w:val="页眉 Char"/>
    <w:link w:val="ad"/>
    <w:qFormat/>
    <w:rPr>
      <w:kern w:val="2"/>
      <w:sz w:val="18"/>
      <w:szCs w:val="18"/>
      <w:lang w:bidi="ar-SA"/>
    </w:rPr>
  </w:style>
  <w:style w:type="character" w:customStyle="1" w:styleId="Char8">
    <w:name w:val="副标题 Char"/>
    <w:link w:val="ae"/>
    <w:qFormat/>
    <w:rPr>
      <w:rFonts w:ascii="Cambria" w:hAnsi="Cambria"/>
      <w:b/>
      <w:bCs/>
      <w:kern w:val="28"/>
      <w:sz w:val="32"/>
      <w:szCs w:val="32"/>
    </w:rPr>
  </w:style>
  <w:style w:type="character" w:customStyle="1" w:styleId="Char9">
    <w:name w:val="脚注文本 Char"/>
    <w:link w:val="af"/>
    <w:qFormat/>
    <w:rPr>
      <w:sz w:val="18"/>
      <w:lang w:bidi="ar-SA"/>
    </w:rPr>
  </w:style>
  <w:style w:type="character" w:customStyle="1" w:styleId="3Char0">
    <w:name w:val="正文文本缩进 3 Char"/>
    <w:link w:val="31"/>
    <w:qFormat/>
    <w:rPr>
      <w:rFonts w:ascii="等线" w:eastAsia="等线" w:hAnsi="等线"/>
      <w:kern w:val="2"/>
      <w:sz w:val="24"/>
      <w:szCs w:val="24"/>
    </w:rPr>
  </w:style>
  <w:style w:type="character" w:customStyle="1" w:styleId="Chara">
    <w:name w:val="标题 Char"/>
    <w:link w:val="af1"/>
    <w:qFormat/>
    <w:rPr>
      <w:rFonts w:ascii="Cambria" w:hAnsi="Cambria"/>
      <w:b/>
      <w:bCs/>
      <w:kern w:val="2"/>
      <w:sz w:val="32"/>
      <w:szCs w:val="32"/>
      <w:lang w:bidi="ar-SA"/>
    </w:rPr>
  </w:style>
  <w:style w:type="character" w:customStyle="1" w:styleId="Charb">
    <w:name w:val="批注主题 Char"/>
    <w:link w:val="af2"/>
    <w:qFormat/>
    <w:rPr>
      <w:b/>
      <w:bCs/>
      <w:kern w:val="2"/>
      <w:sz w:val="21"/>
      <w:szCs w:val="24"/>
      <w:lang w:bidi="ar-SA"/>
    </w:rPr>
  </w:style>
  <w:style w:type="character" w:customStyle="1" w:styleId="CharChar24">
    <w:name w:val="Char Char24"/>
    <w:qFormat/>
    <w:rPr>
      <w:rFonts w:eastAsia="宋体"/>
      <w:b/>
      <w:bCs/>
      <w:kern w:val="44"/>
      <w:sz w:val="32"/>
      <w:szCs w:val="44"/>
      <w:lang w:val="en-US" w:eastAsia="zh-CN" w:bidi="ar-SA"/>
    </w:rPr>
  </w:style>
  <w:style w:type="character" w:customStyle="1" w:styleId="CharChar18">
    <w:name w:val="Char Char18"/>
    <w:qFormat/>
    <w:rPr>
      <w:rFonts w:ascii="Times New Roman" w:eastAsia="宋体" w:hAnsi="Times New Roman" w:cs="Times New Roman"/>
      <w:b/>
      <w:bCs/>
      <w:sz w:val="28"/>
      <w:szCs w:val="28"/>
    </w:rPr>
  </w:style>
  <w:style w:type="character" w:customStyle="1" w:styleId="00">
    <w:name w:val="超链接_0"/>
    <w:uiPriority w:val="99"/>
    <w:qFormat/>
    <w:rPr>
      <w:rFonts w:ascii="Calibri" w:hAnsi="Calibri" w:cs="Times New Roman"/>
      <w:color w:val="0000FF"/>
      <w:u w:val="single"/>
    </w:rPr>
  </w:style>
  <w:style w:type="character" w:customStyle="1" w:styleId="5CharChar">
    <w:name w:val="标题5 Char Char"/>
    <w:link w:val="51"/>
    <w:qFormat/>
    <w:rPr>
      <w:rFonts w:ascii="Arial" w:hAnsi="Arial"/>
      <w:b/>
      <w:bCs/>
      <w:sz w:val="24"/>
      <w:szCs w:val="32"/>
      <w:lang w:bidi="ar-SA"/>
    </w:rPr>
  </w:style>
  <w:style w:type="paragraph" w:customStyle="1" w:styleId="51">
    <w:name w:val="标题5"/>
    <w:basedOn w:val="3"/>
    <w:link w:val="5CharChar"/>
    <w:qFormat/>
    <w:pPr>
      <w:spacing w:before="260" w:after="260" w:line="413" w:lineRule="auto"/>
    </w:pPr>
    <w:rPr>
      <w:rFonts w:ascii="Arial" w:eastAsia="宋体" w:hAnsi="Arial"/>
      <w:kern w:val="0"/>
      <w:sz w:val="24"/>
    </w:rPr>
  </w:style>
  <w:style w:type="character" w:customStyle="1" w:styleId="3Char1">
    <w:name w:val="标题 3 Char1"/>
    <w:qFormat/>
    <w:rPr>
      <w:rFonts w:ascii="Calibri" w:eastAsia="宋体" w:hAnsi="Calibri" w:cs="Arial"/>
      <w:b/>
      <w:kern w:val="0"/>
      <w:sz w:val="32"/>
      <w:szCs w:val="20"/>
    </w:rPr>
  </w:style>
  <w:style w:type="character" w:customStyle="1" w:styleId="Style78">
    <w:name w:val="_Style 78"/>
    <w:qFormat/>
    <w:rPr>
      <w:b/>
      <w:bCs/>
      <w:i/>
      <w:iCs/>
      <w:color w:val="4F81BD"/>
    </w:rPr>
  </w:style>
  <w:style w:type="character" w:customStyle="1" w:styleId="CharChar91">
    <w:name w:val="Char Char91"/>
    <w:qFormat/>
    <w:rPr>
      <w:rFonts w:eastAsia="宋体"/>
      <w:b/>
      <w:bCs/>
      <w:kern w:val="44"/>
      <w:sz w:val="32"/>
      <w:szCs w:val="44"/>
      <w:lang w:val="en-US" w:eastAsia="zh-CN" w:bidi="ar-SA"/>
    </w:rPr>
  </w:style>
  <w:style w:type="character" w:customStyle="1" w:styleId="CharChar181">
    <w:name w:val="Char Char181"/>
    <w:qFormat/>
    <w:rPr>
      <w:b/>
      <w:bCs/>
      <w:kern w:val="44"/>
      <w:sz w:val="44"/>
      <w:szCs w:val="44"/>
    </w:rPr>
  </w:style>
  <w:style w:type="character" w:customStyle="1" w:styleId="CharChar20">
    <w:name w:val="Char Char20"/>
    <w:qFormat/>
    <w:rPr>
      <w:rFonts w:ascii="Times New Roman" w:eastAsia="宋体" w:hAnsi="Times New Roman" w:cs="Times New Roman"/>
      <w:b/>
      <w:bCs/>
      <w:sz w:val="24"/>
      <w:szCs w:val="32"/>
    </w:rPr>
  </w:style>
  <w:style w:type="character" w:customStyle="1" w:styleId="CharChar6">
    <w:name w:val="Char Char6"/>
    <w:qFormat/>
    <w:rPr>
      <w:rFonts w:eastAsia="宋体"/>
      <w:b/>
      <w:bCs/>
      <w:kern w:val="44"/>
      <w:sz w:val="32"/>
      <w:szCs w:val="44"/>
      <w:lang w:val="en-US" w:eastAsia="zh-CN" w:bidi="ar-SA"/>
    </w:rPr>
  </w:style>
  <w:style w:type="character" w:customStyle="1" w:styleId="Style83">
    <w:name w:val="_Style 83"/>
    <w:qFormat/>
    <w:rPr>
      <w:b/>
      <w:bCs/>
      <w:smallCaps/>
      <w:color w:val="C0504D"/>
      <w:spacing w:val="5"/>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2Char1">
    <w:name w:val="标题 2 Char1"/>
    <w:qFormat/>
    <w:rPr>
      <w:rFonts w:ascii="Arial" w:eastAsia="黑体" w:hAnsi="Arial" w:cs="Calibri"/>
      <w:b/>
      <w:kern w:val="0"/>
      <w:sz w:val="32"/>
      <w:szCs w:val="20"/>
    </w:rPr>
  </w:style>
  <w:style w:type="character" w:customStyle="1" w:styleId="Style86">
    <w:name w:val="_Style 86"/>
    <w:qFormat/>
    <w:rPr>
      <w:smallCaps/>
      <w:color w:val="C0504D"/>
      <w:u w:val="single"/>
    </w:rPr>
  </w:style>
  <w:style w:type="character" w:customStyle="1" w:styleId="Heading4Char">
    <w:name w:val="Heading 4 Char"/>
    <w:qFormat/>
    <w:rPr>
      <w:rFonts w:ascii="Arial" w:eastAsia="宋体" w:hAnsi="Arial"/>
      <w:b/>
      <w:bCs/>
      <w:kern w:val="2"/>
      <w:sz w:val="21"/>
      <w:szCs w:val="28"/>
      <w:lang w:val="en-US" w:eastAsia="zh-CN" w:bidi="ar-SA"/>
    </w:rPr>
  </w:style>
  <w:style w:type="character" w:customStyle="1" w:styleId="Heading1Char">
    <w:name w:val="Heading 1 Char"/>
    <w:qFormat/>
    <w:rPr>
      <w:rFonts w:eastAsia="宋体"/>
      <w:b/>
      <w:bCs/>
      <w:kern w:val="44"/>
      <w:sz w:val="32"/>
      <w:szCs w:val="44"/>
      <w:lang w:val="en-US" w:eastAsia="zh-CN" w:bidi="ar-SA"/>
    </w:rPr>
  </w:style>
  <w:style w:type="character" w:customStyle="1" w:styleId="TitleChar">
    <w:name w:val="Title Char"/>
    <w:qFormat/>
    <w:rPr>
      <w:rFonts w:ascii="Cambria" w:hAnsi="Cambria"/>
      <w:b/>
      <w:sz w:val="32"/>
      <w:lang w:bidi="ar-SA"/>
    </w:rPr>
  </w:style>
  <w:style w:type="character" w:customStyle="1" w:styleId="Char10">
    <w:name w:val="明显引用 Char1"/>
    <w:uiPriority w:val="30"/>
    <w:qFormat/>
    <w:rPr>
      <w:rFonts w:ascii="Times New Roman" w:eastAsia="宋体" w:hAnsi="Times New Roman" w:cs="Times New Roman"/>
      <w:b/>
      <w:bCs/>
      <w:i/>
      <w:iCs/>
      <w:color w:val="4F81BD"/>
      <w:szCs w:val="24"/>
    </w:rPr>
  </w:style>
  <w:style w:type="character" w:customStyle="1" w:styleId="Charc">
    <w:name w:val="明显引用 Char"/>
    <w:link w:val="afa"/>
    <w:qFormat/>
    <w:rPr>
      <w:b/>
      <w:bCs/>
      <w:i/>
      <w:iCs/>
      <w:color w:val="4F81BD"/>
      <w:lang w:bidi="ar-SA"/>
    </w:rPr>
  </w:style>
  <w:style w:type="paragraph" w:styleId="afa">
    <w:name w:val="Intense Quote"/>
    <w:basedOn w:val="a"/>
    <w:next w:val="a"/>
    <w:link w:val="Charc"/>
    <w:qFormat/>
    <w:pPr>
      <w:pBdr>
        <w:bottom w:val="single" w:sz="4" w:space="4" w:color="4F81BD"/>
      </w:pBdr>
      <w:spacing w:before="200" w:after="280"/>
      <w:ind w:left="936" w:right="936"/>
    </w:pPr>
    <w:rPr>
      <w:b/>
      <w:bCs/>
      <w:i/>
      <w:iCs/>
      <w:color w:val="4F81BD"/>
      <w:kern w:val="0"/>
      <w:sz w:val="20"/>
      <w:szCs w:val="20"/>
    </w:rPr>
  </w:style>
  <w:style w:type="character" w:customStyle="1" w:styleId="CommentTextChar">
    <w:name w:val="Comment Text Char"/>
    <w:qFormat/>
    <w:rPr>
      <w:rFonts w:cs="Times New Roman"/>
      <w:sz w:val="24"/>
      <w:szCs w:val="24"/>
    </w:rPr>
  </w:style>
  <w:style w:type="character" w:customStyle="1" w:styleId="Chard">
    <w:name w:val="批注文字 Char"/>
    <w:qFormat/>
    <w:rPr>
      <w:kern w:val="2"/>
      <w:sz w:val="21"/>
      <w:szCs w:val="24"/>
    </w:rPr>
  </w:style>
  <w:style w:type="character" w:customStyle="1" w:styleId="afb">
    <w:name w:val="背景红色"/>
    <w:uiPriority w:val="1"/>
    <w:qFormat/>
    <w:rPr>
      <w:rFonts w:ascii="宋体" w:hAnsi="宋体" w:cs="Arial"/>
      <w:sz w:val="24"/>
      <w:szCs w:val="24"/>
    </w:rPr>
  </w:style>
  <w:style w:type="character" w:customStyle="1" w:styleId="CommentSubjectChar">
    <w:name w:val="Comment Subject Char"/>
    <w:qFormat/>
    <w:rPr>
      <w:b/>
      <w:sz w:val="24"/>
      <w:lang w:bidi="ar-SA"/>
    </w:rPr>
  </w:style>
  <w:style w:type="character" w:customStyle="1" w:styleId="CharChar19">
    <w:name w:val="Char Char19"/>
    <w:qFormat/>
    <w:rPr>
      <w:rFonts w:ascii="Arial" w:eastAsia="宋体" w:hAnsi="Arial" w:cs="Times New Roman"/>
      <w:b/>
      <w:bCs/>
      <w:szCs w:val="28"/>
    </w:rPr>
  </w:style>
  <w:style w:type="character" w:customStyle="1" w:styleId="Char11">
    <w:name w:val="文档结构图 Char1"/>
    <w:qFormat/>
    <w:rPr>
      <w:rFonts w:ascii="宋体" w:eastAsia="宋体" w:hAnsi="Times New Roman" w:cs="Times New Roman"/>
      <w:sz w:val="18"/>
      <w:szCs w:val="18"/>
    </w:rPr>
  </w:style>
  <w:style w:type="character" w:customStyle="1" w:styleId="Char12">
    <w:name w:val="日期 Char1"/>
    <w:qFormat/>
    <w:rPr>
      <w:rFonts w:ascii="Times New Roman" w:eastAsia="宋体" w:hAnsi="Times New Roman" w:cs="Times New Roman"/>
      <w:szCs w:val="24"/>
    </w:rPr>
  </w:style>
  <w:style w:type="character" w:customStyle="1" w:styleId="Char13">
    <w:name w:val="批注主题 Char1"/>
    <w:qFormat/>
    <w:rPr>
      <w:rFonts w:ascii="Times New Roman" w:eastAsia="宋体" w:hAnsi="Times New Roman" w:cs="Times New Roman"/>
      <w:b/>
      <w:bCs/>
      <w:szCs w:val="24"/>
    </w:rPr>
  </w:style>
  <w:style w:type="character" w:customStyle="1" w:styleId="11">
    <w:name w:val="书籍标题1"/>
    <w:qFormat/>
    <w:rPr>
      <w:b/>
      <w:bCs/>
      <w:smallCaps/>
      <w:spacing w:val="5"/>
    </w:rPr>
  </w:style>
  <w:style w:type="character" w:customStyle="1" w:styleId="Char20">
    <w:name w:val="标题 Char2"/>
    <w:qFormat/>
    <w:rPr>
      <w:rFonts w:ascii="Cambria" w:eastAsia="宋体" w:hAnsi="Cambria" w:cs="Times New Roman"/>
      <w:b/>
      <w:bCs/>
      <w:sz w:val="32"/>
      <w:szCs w:val="32"/>
    </w:rPr>
  </w:style>
  <w:style w:type="character" w:customStyle="1" w:styleId="Chare">
    <w:name w:val="样式 正文文本 Char"/>
    <w:link w:val="afc"/>
    <w:qFormat/>
    <w:rPr>
      <w:rFonts w:ascii="Arial" w:hAnsi="Arial" w:cs="宋体"/>
      <w:color w:val="000000"/>
      <w:kern w:val="2"/>
      <w:sz w:val="21"/>
    </w:rPr>
  </w:style>
  <w:style w:type="paragraph" w:customStyle="1" w:styleId="afc">
    <w:name w:val="样式 正文文本"/>
    <w:basedOn w:val="a"/>
    <w:link w:val="Chare"/>
    <w:qFormat/>
    <w:pPr>
      <w:adjustRightInd w:val="0"/>
      <w:snapToGrid w:val="0"/>
      <w:spacing w:line="400" w:lineRule="exact"/>
      <w:ind w:firstLineChars="200" w:firstLine="200"/>
    </w:pPr>
    <w:rPr>
      <w:rFonts w:ascii="Arial" w:hAnsi="Arial" w:cs="宋体"/>
      <w:color w:val="000000"/>
      <w:szCs w:val="20"/>
    </w:rPr>
  </w:style>
  <w:style w:type="character" w:customStyle="1" w:styleId="Heading2Char">
    <w:name w:val="Heading 2 Char"/>
    <w:qFormat/>
    <w:rPr>
      <w:rFonts w:ascii="Arial" w:eastAsia="黑体" w:hAnsi="Arial"/>
      <w:b/>
      <w:bCs/>
      <w:kern w:val="2"/>
      <w:sz w:val="32"/>
      <w:szCs w:val="32"/>
      <w:lang w:val="en-US" w:eastAsia="zh-CN" w:bidi="ar-SA"/>
    </w:rPr>
  </w:style>
  <w:style w:type="character" w:customStyle="1" w:styleId="CharChar9">
    <w:name w:val="Char Char9"/>
    <w:qFormat/>
    <w:rPr>
      <w:rFonts w:eastAsia="宋体"/>
      <w:b/>
      <w:bCs/>
      <w:kern w:val="44"/>
      <w:sz w:val="32"/>
      <w:szCs w:val="44"/>
      <w:lang w:val="en-US" w:eastAsia="zh-CN" w:bidi="ar-SA"/>
    </w:rPr>
  </w:style>
  <w:style w:type="character" w:customStyle="1" w:styleId="Heading3Char1">
    <w:name w:val="Heading 3 Char1"/>
    <w:qFormat/>
    <w:rPr>
      <w:rFonts w:eastAsia="宋体"/>
      <w:b/>
      <w:bCs/>
      <w:kern w:val="2"/>
      <w:sz w:val="24"/>
      <w:szCs w:val="32"/>
      <w:lang w:val="en-US" w:eastAsia="zh-CN" w:bidi="ar-SA"/>
    </w:rPr>
  </w:style>
  <w:style w:type="character" w:customStyle="1" w:styleId="DocumentMapChar">
    <w:name w:val="Document Map Char"/>
    <w:qFormat/>
    <w:rPr>
      <w:rFonts w:eastAsia="宋体"/>
      <w:kern w:val="2"/>
      <w:sz w:val="21"/>
      <w:szCs w:val="24"/>
      <w:lang w:val="en-US" w:eastAsia="zh-CN" w:bidi="ar-SA"/>
    </w:rPr>
  </w:style>
  <w:style w:type="character" w:customStyle="1" w:styleId="PlainTextChar">
    <w:name w:val="Plain Text Char"/>
    <w:qFormat/>
    <w:rPr>
      <w:rFonts w:ascii="宋体" w:eastAsia="宋体" w:hAnsi="Courier New"/>
      <w:sz w:val="24"/>
      <w:lang w:bidi="ar-SA"/>
    </w:rPr>
  </w:style>
  <w:style w:type="character" w:customStyle="1" w:styleId="12">
    <w:name w:val="不明显参考1"/>
    <w:qFormat/>
    <w:rPr>
      <w:smallCaps/>
      <w:color w:val="C0504D"/>
      <w:u w:val="single"/>
    </w:rPr>
  </w:style>
  <w:style w:type="character" w:customStyle="1" w:styleId="Char14">
    <w:name w:val="正文文本 Char1"/>
    <w:qFormat/>
    <w:rPr>
      <w:kern w:val="2"/>
      <w:sz w:val="21"/>
      <w:szCs w:val="22"/>
    </w:rPr>
  </w:style>
  <w:style w:type="character" w:customStyle="1" w:styleId="Heading3Char">
    <w:name w:val="Heading 3 Char"/>
    <w:qFormat/>
    <w:rPr>
      <w:rFonts w:cs="Times New Roman"/>
      <w:b/>
      <w:bCs/>
      <w:kern w:val="2"/>
      <w:sz w:val="32"/>
      <w:szCs w:val="32"/>
    </w:rPr>
  </w:style>
  <w:style w:type="character" w:customStyle="1" w:styleId="Style113">
    <w:name w:val="_Style 113"/>
    <w:qFormat/>
    <w:rPr>
      <w:b/>
      <w:bCs/>
      <w:smallCaps/>
      <w:spacing w:val="5"/>
    </w:rPr>
  </w:style>
  <w:style w:type="character" w:customStyle="1" w:styleId="Charf">
    <w:name w:val="引用 Char"/>
    <w:link w:val="afd"/>
    <w:qFormat/>
    <w:rPr>
      <w:i/>
      <w:iCs/>
      <w:color w:val="000000"/>
      <w:lang w:bidi="ar-SA"/>
    </w:rPr>
  </w:style>
  <w:style w:type="paragraph" w:styleId="afd">
    <w:name w:val="Quote"/>
    <w:basedOn w:val="a"/>
    <w:next w:val="a"/>
    <w:link w:val="Charf"/>
    <w:qFormat/>
    <w:rPr>
      <w:i/>
      <w:iCs/>
      <w:color w:val="000000"/>
      <w:kern w:val="0"/>
      <w:sz w:val="20"/>
      <w:szCs w:val="20"/>
    </w:rPr>
  </w:style>
  <w:style w:type="character" w:customStyle="1" w:styleId="Char15">
    <w:name w:val="引用 Char1"/>
    <w:uiPriority w:val="29"/>
    <w:qFormat/>
    <w:rPr>
      <w:rFonts w:ascii="Times New Roman" w:eastAsia="宋体" w:hAnsi="Times New Roman" w:cs="Times New Roman"/>
      <w:i/>
      <w:iCs/>
      <w:color w:val="000000"/>
      <w:szCs w:val="24"/>
    </w:rPr>
  </w:style>
  <w:style w:type="character" w:customStyle="1" w:styleId="BalloonTextChar">
    <w:name w:val="Balloon Text Char"/>
    <w:qFormat/>
    <w:rPr>
      <w:sz w:val="18"/>
      <w:lang w:bidi="ar-SA"/>
    </w:rPr>
  </w:style>
  <w:style w:type="character" w:customStyle="1" w:styleId="Char16">
    <w:name w:val="批注框文本 Char1"/>
    <w:qFormat/>
    <w:rPr>
      <w:rFonts w:ascii="Times New Roman" w:eastAsia="宋体" w:hAnsi="Times New Roman" w:cs="Times New Roman"/>
      <w:sz w:val="18"/>
      <w:szCs w:val="18"/>
    </w:rPr>
  </w:style>
  <w:style w:type="character" w:customStyle="1" w:styleId="CommentTextChar1">
    <w:name w:val="Comment Text Char1"/>
    <w:qFormat/>
    <w:rPr>
      <w:sz w:val="24"/>
      <w:lang w:bidi="ar-SA"/>
    </w:rPr>
  </w:style>
  <w:style w:type="character" w:customStyle="1" w:styleId="Char17">
    <w:name w:val="纯文本 Char1"/>
    <w:uiPriority w:val="99"/>
    <w:qFormat/>
    <w:rPr>
      <w:rFonts w:ascii="宋体" w:eastAsia="宋体" w:hAnsi="Courier New" w:cs="Courier New"/>
      <w:szCs w:val="21"/>
    </w:rPr>
  </w:style>
  <w:style w:type="character" w:customStyle="1" w:styleId="HeaderChar">
    <w:name w:val="Header Char"/>
    <w:qFormat/>
    <w:rPr>
      <w:rFonts w:eastAsia="宋体"/>
      <w:kern w:val="2"/>
      <w:sz w:val="18"/>
      <w:szCs w:val="18"/>
      <w:lang w:val="en-US" w:eastAsia="zh-CN" w:bidi="ar-SA"/>
    </w:rPr>
  </w:style>
  <w:style w:type="character" w:customStyle="1" w:styleId="CharChar21">
    <w:name w:val="Char Char21"/>
    <w:qFormat/>
    <w:rPr>
      <w:rFonts w:ascii="Arial" w:eastAsia="黑体" w:hAnsi="Arial" w:cs="Times New Roman"/>
      <w:b/>
      <w:bCs/>
      <w:sz w:val="32"/>
      <w:szCs w:val="32"/>
    </w:rPr>
  </w:style>
  <w:style w:type="character" w:customStyle="1" w:styleId="CharChar22">
    <w:name w:val="Char Char22"/>
    <w:qFormat/>
    <w:rPr>
      <w:rFonts w:ascii="Times New Roman" w:eastAsia="宋体" w:hAnsi="Times New Roman" w:cs="Times New Roman"/>
      <w:b/>
      <w:bCs/>
      <w:kern w:val="44"/>
      <w:sz w:val="32"/>
      <w:szCs w:val="44"/>
    </w:rPr>
  </w:style>
  <w:style w:type="character" w:customStyle="1" w:styleId="Char18">
    <w:name w:val="标题 Char1"/>
    <w:uiPriority w:val="10"/>
    <w:qFormat/>
    <w:rPr>
      <w:rFonts w:ascii="Cambria" w:eastAsia="宋体" w:hAnsi="Cambria" w:cs="Times New Roman"/>
      <w:b/>
      <w:bCs/>
      <w:sz w:val="32"/>
      <w:szCs w:val="32"/>
    </w:rPr>
  </w:style>
  <w:style w:type="character" w:customStyle="1" w:styleId="1Char1">
    <w:name w:val="标题 1 Char1"/>
    <w:qFormat/>
    <w:rPr>
      <w:rFonts w:ascii="Calibri" w:eastAsia="宋体" w:hAnsi="Calibri" w:cs="Arial"/>
      <w:b/>
      <w:kern w:val="44"/>
      <w:sz w:val="44"/>
      <w:szCs w:val="20"/>
    </w:rPr>
  </w:style>
  <w:style w:type="character" w:customStyle="1" w:styleId="13">
    <w:name w:val="明显参考1"/>
    <w:qFormat/>
    <w:rPr>
      <w:b/>
      <w:bCs/>
      <w:smallCaps/>
      <w:color w:val="C0504D"/>
      <w:spacing w:val="5"/>
      <w:u w:val="single"/>
    </w:rPr>
  </w:style>
  <w:style w:type="character" w:customStyle="1" w:styleId="BodyTextIndentChar">
    <w:name w:val="Body Text Indent Char"/>
    <w:qFormat/>
    <w:rPr>
      <w:rFonts w:ascii="宋体" w:eastAsia="宋体" w:hAnsi="宋体"/>
      <w:kern w:val="2"/>
      <w:sz w:val="21"/>
      <w:lang w:val="en-US" w:eastAsia="zh-CN" w:bidi="ar-SA"/>
    </w:rPr>
  </w:style>
  <w:style w:type="character" w:customStyle="1" w:styleId="4CharChar">
    <w:name w:val="标题4 Char Char"/>
    <w:link w:val="42"/>
    <w:qFormat/>
    <w:rPr>
      <w:rFonts w:ascii="Arial" w:hAnsi="Arial"/>
      <w:b/>
      <w:bCs/>
      <w:sz w:val="24"/>
      <w:szCs w:val="32"/>
      <w:lang w:bidi="ar-SA"/>
    </w:rPr>
  </w:style>
  <w:style w:type="paragraph" w:customStyle="1" w:styleId="42">
    <w:name w:val="标题4"/>
    <w:basedOn w:val="2"/>
    <w:next w:val="40"/>
    <w:link w:val="4CharChar"/>
    <w:qFormat/>
    <w:rPr>
      <w:rFonts w:eastAsia="宋体"/>
      <w:kern w:val="0"/>
      <w:sz w:val="24"/>
    </w:rPr>
  </w:style>
  <w:style w:type="character" w:customStyle="1" w:styleId="Style130">
    <w:name w:val="_Style 130"/>
    <w:qFormat/>
    <w:rPr>
      <w:i/>
      <w:iCs/>
      <w:color w:val="808080"/>
    </w:rPr>
  </w:style>
  <w:style w:type="character" w:customStyle="1" w:styleId="14">
    <w:name w:val="纯文本 字符1"/>
    <w:qFormat/>
    <w:rPr>
      <w:rFonts w:ascii="宋体" w:eastAsia="宋体" w:hAnsi="Courier New" w:cs="Courier New"/>
      <w:szCs w:val="21"/>
    </w:rPr>
  </w:style>
  <w:style w:type="character" w:customStyle="1" w:styleId="Char19">
    <w:name w:val="副标题 Char1"/>
    <w:uiPriority w:val="11"/>
    <w:qFormat/>
    <w:rPr>
      <w:rFonts w:ascii="Cambria" w:hAnsi="Cambria" w:cs="Times New Roman" w:hint="default"/>
      <w:b/>
      <w:bCs/>
      <w:kern w:val="28"/>
      <w:sz w:val="32"/>
      <w:szCs w:val="32"/>
    </w:rPr>
  </w:style>
  <w:style w:type="character" w:customStyle="1" w:styleId="CharChar23">
    <w:name w:val="Char Char23"/>
    <w:qFormat/>
    <w:rPr>
      <w:rFonts w:eastAsia="宋体"/>
      <w:b/>
      <w:bCs/>
      <w:kern w:val="44"/>
      <w:sz w:val="32"/>
      <w:szCs w:val="44"/>
      <w:lang w:val="en-US" w:eastAsia="zh-CN" w:bidi="ar-SA"/>
    </w:rPr>
  </w:style>
  <w:style w:type="character" w:customStyle="1" w:styleId="15">
    <w:name w:val="不明显强调1"/>
    <w:qFormat/>
    <w:rPr>
      <w:i/>
      <w:iCs/>
      <w:color w:val="808080"/>
    </w:rPr>
  </w:style>
  <w:style w:type="character" w:customStyle="1" w:styleId="BodyTextIndent2Char">
    <w:name w:val="Body Text Indent 2 Char"/>
    <w:qFormat/>
    <w:rPr>
      <w:rFonts w:eastAsia="宋体"/>
      <w:kern w:val="2"/>
      <w:sz w:val="21"/>
      <w:szCs w:val="24"/>
      <w:lang w:val="en-US" w:eastAsia="zh-CN" w:bidi="ar-SA"/>
    </w:rPr>
  </w:style>
  <w:style w:type="character" w:customStyle="1" w:styleId="16">
    <w:name w:val="明显强调1"/>
    <w:qFormat/>
    <w:rPr>
      <w:b/>
      <w:bCs/>
      <w:i/>
      <w:iCs/>
      <w:color w:val="4F81BD"/>
    </w:rPr>
  </w:style>
  <w:style w:type="character" w:customStyle="1" w:styleId="Charf0">
    <w:name w:val="样式 Char"/>
    <w:link w:val="afe"/>
    <w:qFormat/>
    <w:locked/>
    <w:rPr>
      <w:rFonts w:ascii="宋体" w:hAnsi="宋体" w:cs="宋体"/>
      <w:sz w:val="24"/>
      <w:szCs w:val="24"/>
      <w:lang w:val="en-US" w:eastAsia="zh-CN" w:bidi="ar-SA"/>
    </w:rPr>
  </w:style>
  <w:style w:type="paragraph" w:customStyle="1" w:styleId="afe">
    <w:name w:val="样式"/>
    <w:link w:val="Charf0"/>
    <w:qFormat/>
    <w:pPr>
      <w:widowControl w:val="0"/>
      <w:autoSpaceDE w:val="0"/>
      <w:autoSpaceDN w:val="0"/>
      <w:adjustRightInd w:val="0"/>
    </w:pPr>
    <w:rPr>
      <w:rFonts w:ascii="宋体" w:hAnsi="宋体" w:cs="宋体"/>
      <w:sz w:val="24"/>
      <w:szCs w:val="24"/>
    </w:rPr>
  </w:style>
  <w:style w:type="character" w:customStyle="1" w:styleId="FooterChar">
    <w:name w:val="Footer Char"/>
    <w:qFormat/>
    <w:rPr>
      <w:rFonts w:eastAsia="宋体"/>
      <w:kern w:val="2"/>
      <w:sz w:val="18"/>
      <w:szCs w:val="18"/>
      <w:lang w:val="en-US" w:eastAsia="zh-CN" w:bidi="ar-SA"/>
    </w:rPr>
  </w:style>
  <w:style w:type="character" w:customStyle="1" w:styleId="Heading5Char">
    <w:name w:val="Heading 5 Char"/>
    <w:qFormat/>
    <w:rPr>
      <w:rFonts w:eastAsia="宋体"/>
      <w:b/>
      <w:bCs/>
      <w:kern w:val="2"/>
      <w:sz w:val="28"/>
      <w:szCs w:val="28"/>
      <w:lang w:val="en-US" w:eastAsia="zh-CN" w:bidi="ar-SA"/>
    </w:rPr>
  </w:style>
  <w:style w:type="character" w:customStyle="1" w:styleId="DateChar">
    <w:name w:val="Date Char"/>
    <w:qFormat/>
    <w:rPr>
      <w:rFonts w:eastAsia="宋体"/>
      <w:kern w:val="2"/>
      <w:sz w:val="21"/>
      <w:szCs w:val="24"/>
      <w:lang w:val="en-US" w:eastAsia="zh-CN" w:bidi="ar-SA"/>
    </w:rPr>
  </w:style>
  <w:style w:type="character" w:customStyle="1" w:styleId="Char1a">
    <w:name w:val="批注文字 Char1"/>
    <w:qFormat/>
    <w:rPr>
      <w:rFonts w:ascii="Times New Roman" w:eastAsia="宋体" w:hAnsi="Times New Roman" w:cs="Times New Roman"/>
      <w:szCs w:val="24"/>
    </w:rPr>
  </w:style>
  <w:style w:type="character" w:customStyle="1" w:styleId="textcontents">
    <w:name w:val="textcontents"/>
    <w:qFormat/>
    <w:rPr>
      <w:rFonts w:cs="Times New Roman"/>
    </w:rPr>
  </w:style>
  <w:style w:type="character" w:customStyle="1" w:styleId="FootnoteTextChar">
    <w:name w:val="Footnote Text Char"/>
    <w:qFormat/>
    <w:rPr>
      <w:rFonts w:eastAsia="宋体"/>
      <w:sz w:val="18"/>
      <w:lang w:val="en-US" w:eastAsia="zh-CN" w:bidi="ar-SA"/>
    </w:rPr>
  </w:style>
  <w:style w:type="paragraph" w:customStyle="1" w:styleId="17">
    <w:name w:val="1"/>
    <w:basedOn w:val="a"/>
    <w:next w:val="a"/>
    <w:qFormat/>
  </w:style>
  <w:style w:type="paragraph" w:customStyle="1" w:styleId="p0">
    <w:name w:val="p0"/>
    <w:basedOn w:val="a"/>
    <w:qFormat/>
    <w:pPr>
      <w:widowControl/>
    </w:pPr>
    <w:rPr>
      <w:rFonts w:cs="宋体"/>
      <w:kern w:val="0"/>
      <w:szCs w:val="21"/>
    </w:rPr>
  </w:style>
  <w:style w:type="paragraph" w:customStyle="1" w:styleId="aff">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CharCharCharCharCharCharChar">
    <w:name w:val="Char Char Char Char Char Char Char"/>
    <w:basedOn w:val="a"/>
    <w:qFormat/>
    <w:pPr>
      <w:widowControl/>
      <w:spacing w:after="160" w:line="240" w:lineRule="exact"/>
      <w:jc w:val="left"/>
    </w:pPr>
  </w:style>
  <w:style w:type="paragraph" w:customStyle="1" w:styleId="Default">
    <w:name w:val="Default"/>
    <w:qFormat/>
    <w:pPr>
      <w:widowControl w:val="0"/>
      <w:autoSpaceDE w:val="0"/>
      <w:autoSpaceDN w:val="0"/>
      <w:adjustRightInd w:val="0"/>
    </w:pPr>
    <w:rPr>
      <w:rFonts w:cs="Calibri"/>
      <w:color w:val="000000"/>
      <w:sz w:val="24"/>
      <w:szCs w:val="24"/>
    </w:rPr>
  </w:style>
  <w:style w:type="paragraph" w:customStyle="1" w:styleId="WPSOffice1">
    <w:name w:val="WPSOffice手动目录 1"/>
    <w:qFormat/>
  </w:style>
  <w:style w:type="paragraph" w:styleId="aff0">
    <w:name w:val="List Paragraph"/>
    <w:basedOn w:val="a"/>
    <w:uiPriority w:val="34"/>
    <w:qFormat/>
    <w:pPr>
      <w:ind w:firstLineChars="200" w:firstLine="420"/>
    </w:pPr>
    <w:rPr>
      <w:szCs w:val="22"/>
    </w:rPr>
  </w:style>
  <w:style w:type="paragraph" w:customStyle="1" w:styleId="Charf1">
    <w:name w:val="Char"/>
    <w:basedOn w:val="a"/>
    <w:qFormat/>
    <w:pPr>
      <w:widowControl/>
      <w:spacing w:after="160" w:line="240" w:lineRule="exact"/>
      <w:jc w:val="left"/>
    </w:pPr>
  </w:style>
  <w:style w:type="paragraph" w:customStyle="1" w:styleId="18">
    <w:name w:val="正文_1"/>
    <w:qFormat/>
    <w:rPr>
      <w:sz w:val="21"/>
      <w:szCs w:val="22"/>
    </w:rPr>
  </w:style>
  <w:style w:type="paragraph" w:customStyle="1" w:styleId="01">
    <w:name w:val="标题_0"/>
    <w:basedOn w:val="18"/>
    <w:qFormat/>
    <w:pPr>
      <w:spacing w:before="120" w:after="120" w:line="360" w:lineRule="auto"/>
      <w:jc w:val="center"/>
      <w:outlineLvl w:val="0"/>
    </w:pPr>
    <w:rPr>
      <w:rFonts w:ascii="黑体" w:eastAsia="黑体" w:hAnsi="Arial"/>
      <w:b/>
      <w:bCs/>
      <w:kern w:val="2"/>
      <w:sz w:val="32"/>
      <w:szCs w:val="32"/>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kern w:val="0"/>
      <w:sz w:val="28"/>
      <w:szCs w:val="20"/>
    </w:rPr>
  </w:style>
  <w:style w:type="paragraph" w:customStyle="1" w:styleId="100">
    <w:name w:val="标题 1_0"/>
    <w:basedOn w:val="0"/>
    <w:next w:val="0"/>
    <w:qFormat/>
    <w:pPr>
      <w:keepNext/>
      <w:keepLines/>
      <w:spacing w:before="340" w:after="330" w:line="576" w:lineRule="auto"/>
      <w:outlineLvl w:val="0"/>
    </w:pPr>
    <w:rPr>
      <w:rFonts w:ascii="Times New Roman" w:hAnsi="Times New Roman"/>
      <w:b/>
      <w:bCs/>
      <w:kern w:val="44"/>
      <w:sz w:val="44"/>
      <w:szCs w:val="44"/>
    </w:rPr>
  </w:style>
  <w:style w:type="paragraph" w:customStyle="1" w:styleId="400">
    <w:name w:val="标题 4_0"/>
    <w:basedOn w:val="0"/>
    <w:next w:val="0"/>
    <w:link w:val="4Char0"/>
    <w:qFormat/>
    <w:pPr>
      <w:keepNext/>
      <w:keepLines/>
      <w:spacing w:before="280" w:after="290" w:line="372" w:lineRule="auto"/>
      <w:outlineLvl w:val="3"/>
    </w:pPr>
    <w:rPr>
      <w:rFonts w:ascii="Cambria" w:hAnsi="Cambria"/>
      <w:b/>
      <w:bCs/>
      <w:sz w:val="28"/>
      <w:szCs w:val="28"/>
    </w:rPr>
  </w:style>
  <w:style w:type="character" w:customStyle="1" w:styleId="4Char0">
    <w:name w:val="标题 4 Char_0"/>
    <w:link w:val="400"/>
    <w:qFormat/>
    <w:rPr>
      <w:rFonts w:ascii="Cambria" w:hAnsi="Cambria"/>
      <w:b/>
      <w:bCs/>
      <w:kern w:val="2"/>
      <w:sz w:val="28"/>
      <w:szCs w:val="28"/>
    </w:rPr>
  </w:style>
  <w:style w:type="paragraph" w:customStyle="1" w:styleId="02">
    <w:name w:val="正文缩进_0"/>
    <w:basedOn w:val="18"/>
    <w:qFormat/>
    <w:pPr>
      <w:widowControl w:val="0"/>
      <w:ind w:firstLine="420"/>
      <w:jc w:val="both"/>
    </w:pPr>
    <w:rPr>
      <w:kern w:val="2"/>
      <w:u w:val="single"/>
    </w:rPr>
  </w:style>
  <w:style w:type="paragraph" w:customStyle="1" w:styleId="Style37">
    <w:name w:val="_Style 37"/>
    <w:basedOn w:val="a"/>
    <w:next w:val="a"/>
    <w:qFormat/>
  </w:style>
  <w:style w:type="paragraph" w:customStyle="1" w:styleId="300">
    <w:name w:val="标题 3_0"/>
    <w:basedOn w:val="0"/>
    <w:next w:val="0"/>
    <w:link w:val="3Char00"/>
    <w:qFormat/>
    <w:pPr>
      <w:keepNext/>
      <w:keepLines/>
      <w:spacing w:before="260" w:after="260" w:line="413" w:lineRule="auto"/>
      <w:outlineLvl w:val="2"/>
    </w:pPr>
    <w:rPr>
      <w:rFonts w:ascii="Times New Roman" w:hAnsi="Times New Roman"/>
      <w:b/>
      <w:bCs/>
      <w:sz w:val="32"/>
      <w:szCs w:val="32"/>
    </w:rPr>
  </w:style>
  <w:style w:type="character" w:customStyle="1" w:styleId="3Char00">
    <w:name w:val="标题 3 Char_0"/>
    <w:link w:val="300"/>
    <w:qFormat/>
    <w:rPr>
      <w:rFonts w:ascii="Times New Roman" w:hAnsi="Times New Roman"/>
      <w:b/>
      <w:bCs/>
      <w:kern w:val="2"/>
      <w:sz w:val="32"/>
      <w:szCs w:val="32"/>
    </w:rPr>
  </w:style>
  <w:style w:type="paragraph" w:customStyle="1" w:styleId="Style163">
    <w:name w:val="_Style 163"/>
    <w:qFormat/>
    <w:rPr>
      <w:kern w:val="2"/>
      <w:sz w:val="21"/>
      <w:szCs w:val="24"/>
    </w:rPr>
  </w:style>
  <w:style w:type="paragraph" w:customStyle="1" w:styleId="Style164">
    <w:name w:val="_Style 164"/>
    <w:basedOn w:val="1"/>
    <w:next w:val="a"/>
    <w:qFormat/>
    <w:pPr>
      <w:spacing w:before="340" w:after="330" w:line="576" w:lineRule="auto"/>
      <w:outlineLvl w:val="9"/>
    </w:pPr>
    <w:rPr>
      <w:sz w:val="44"/>
    </w:rPr>
  </w:style>
  <w:style w:type="paragraph" w:customStyle="1" w:styleId="19">
    <w:name w:val="修订1"/>
    <w:qFormat/>
    <w:rPr>
      <w:kern w:val="2"/>
      <w:sz w:val="21"/>
      <w:szCs w:val="24"/>
    </w:rPr>
  </w:style>
  <w:style w:type="paragraph" w:customStyle="1" w:styleId="CharCharCharChar">
    <w:name w:val="Char Char Char Char"/>
    <w:basedOn w:val="a"/>
    <w:qFormat/>
    <w:pPr>
      <w:widowControl/>
      <w:spacing w:line="500" w:lineRule="exact"/>
      <w:outlineLvl w:val="2"/>
    </w:pPr>
    <w:rPr>
      <w:rFonts w:ascii="黑体" w:eastAsia="黑体" w:hAnsi="Verdana" w:cs="黑体"/>
      <w:kern w:val="0"/>
      <w:sz w:val="28"/>
      <w:szCs w:val="28"/>
      <w:lang w:eastAsia="en-US"/>
    </w:rPr>
  </w:style>
  <w:style w:type="paragraph" w:customStyle="1" w:styleId="2-2ji">
    <w:name w:val="2-2ji"/>
    <w:basedOn w:val="2"/>
    <w:qFormat/>
    <w:pPr>
      <w:spacing w:before="0" w:after="0" w:line="360" w:lineRule="auto"/>
      <w:jc w:val="center"/>
    </w:pPr>
    <w:rPr>
      <w:rFonts w:ascii="宋体" w:eastAsia="宋体" w:hAnsi="宋体"/>
      <w:sz w:val="36"/>
      <w:szCs w:val="24"/>
    </w:rPr>
  </w:style>
  <w:style w:type="paragraph" w:customStyle="1" w:styleId="TableParagraph">
    <w:name w:val="Table Paragraph"/>
    <w:basedOn w:val="a"/>
    <w:qFormat/>
    <w:pPr>
      <w:autoSpaceDE w:val="0"/>
      <w:autoSpaceDN w:val="0"/>
      <w:jc w:val="left"/>
    </w:pPr>
    <w:rPr>
      <w:rFonts w:ascii="宋体" w:hAnsi="宋体" w:cs="宋体"/>
      <w:kern w:val="0"/>
      <w:sz w:val="22"/>
      <w:szCs w:val="22"/>
    </w:rPr>
  </w:style>
  <w:style w:type="paragraph" w:customStyle="1" w:styleId="1a">
    <w:name w:val="列出段落1"/>
    <w:basedOn w:val="a"/>
    <w:uiPriority w:val="34"/>
    <w:qFormat/>
    <w:pPr>
      <w:ind w:firstLineChars="200" w:firstLine="420"/>
    </w:pPr>
    <w:rPr>
      <w:szCs w:val="22"/>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1b">
    <w:name w:val="无间隔1"/>
    <w:qFormat/>
    <w:pPr>
      <w:widowControl w:val="0"/>
      <w:jc w:val="both"/>
    </w:pPr>
    <w:rPr>
      <w:kern w:val="2"/>
      <w:sz w:val="21"/>
      <w:szCs w:val="24"/>
    </w:rPr>
  </w:style>
  <w:style w:type="paragraph" w:customStyle="1" w:styleId="378020">
    <w:name w:val="样式 标题 3 + (中文) 黑体 小四 非加粗 段前: 7.8 磅 段后: 0 磅 行距: 固定值 20 磅"/>
    <w:basedOn w:val="3"/>
    <w:qFormat/>
    <w:pPr>
      <w:spacing w:line="400" w:lineRule="exact"/>
    </w:pPr>
    <w:rPr>
      <w:rFonts w:cs="宋体"/>
      <w:b w:val="0"/>
      <w:bCs w:val="0"/>
      <w:szCs w:val="20"/>
    </w:rPr>
  </w:style>
  <w:style w:type="paragraph" w:customStyle="1" w:styleId="TOC0">
    <w:name w:val="TOC 标题_0"/>
    <w:basedOn w:val="100"/>
    <w:next w:val="0"/>
    <w:qFormat/>
    <w:pPr>
      <w:outlineLvl w:val="9"/>
    </w:pPr>
    <w:rPr>
      <w:rFonts w:ascii="Calibri" w:hAnsi="Calibri"/>
    </w:rPr>
  </w:style>
  <w:style w:type="paragraph" w:customStyle="1" w:styleId="TOC1">
    <w:name w:val="TOC 标题1"/>
    <w:basedOn w:val="1"/>
    <w:next w:val="a"/>
    <w:qFormat/>
    <w:pPr>
      <w:spacing w:before="340" w:after="330" w:line="576" w:lineRule="auto"/>
      <w:outlineLvl w:val="9"/>
    </w:pPr>
    <w:rPr>
      <w:rFonts w:eastAsia="宋体"/>
      <w:sz w:val="44"/>
    </w:rPr>
  </w:style>
  <w:style w:type="paragraph" w:customStyle="1" w:styleId="1c">
    <w:name w:val="正文1"/>
    <w:qFormat/>
    <w:pPr>
      <w:jc w:val="both"/>
    </w:pPr>
    <w:rPr>
      <w:rFonts w:cs="Calibri"/>
      <w:kern w:val="2"/>
      <w:sz w:val="21"/>
      <w:szCs w:val="21"/>
    </w:rPr>
  </w:style>
  <w:style w:type="paragraph" w:customStyle="1" w:styleId="blockquote">
    <w:name w:val="blockquote"/>
    <w:basedOn w:val="a"/>
    <w:qFormat/>
    <w:pPr>
      <w:spacing w:before="100" w:beforeAutospacing="1" w:after="100" w:afterAutospacing="1"/>
    </w:pPr>
    <w:rPr>
      <w:szCs w:val="22"/>
    </w:rPr>
  </w:style>
  <w:style w:type="paragraph" w:customStyle="1" w:styleId="1d">
    <w:name w:val="样式1"/>
    <w:basedOn w:val="a"/>
    <w:next w:val="4"/>
    <w:qFormat/>
    <w:pPr>
      <w:spacing w:line="360" w:lineRule="auto"/>
      <w:ind w:firstLineChars="200" w:firstLine="420"/>
    </w:pPr>
    <w:rPr>
      <w:rFonts w:ascii="宋体" w:hAnsi="宋体"/>
      <w:szCs w:val="21"/>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customStyle="1" w:styleId="03">
    <w:name w:val="正文文本_0"/>
    <w:basedOn w:val="0"/>
    <w:qFormat/>
    <w:pPr>
      <w:adjustRightInd w:val="0"/>
      <w:spacing w:after="60" w:line="360" w:lineRule="atLeast"/>
      <w:ind w:leftChars="30" w:left="72" w:rightChars="30" w:right="30"/>
      <w:jc w:val="center"/>
      <w:textAlignment w:val="baseline"/>
    </w:pPr>
    <w:rPr>
      <w:rFonts w:ascii="Times New Roman" w:hAnsi="Times New Roman"/>
      <w:kern w:val="0"/>
      <w:sz w:val="20"/>
      <w:szCs w:val="20"/>
    </w:rPr>
  </w:style>
  <w:style w:type="paragraph" w:styleId="aff1">
    <w:name w:val="No Spacing"/>
    <w:qFormat/>
    <w:pPr>
      <w:widowControl w:val="0"/>
      <w:jc w:val="both"/>
    </w:pPr>
    <w:rPr>
      <w:kern w:val="2"/>
      <w:sz w:val="21"/>
      <w:szCs w:val="24"/>
    </w:rPr>
  </w:style>
  <w:style w:type="paragraph" w:customStyle="1" w:styleId="Char1b">
    <w:name w:val="Char1"/>
    <w:basedOn w:val="a"/>
    <w:qFormat/>
    <w:pPr>
      <w:widowControl/>
      <w:spacing w:after="160" w:line="240" w:lineRule="exact"/>
      <w:jc w:val="left"/>
    </w:pPr>
  </w:style>
  <w:style w:type="paragraph" w:customStyle="1" w:styleId="Style95">
    <w:name w:val="_Style 95"/>
    <w:basedOn w:val="a"/>
    <w:next w:val="aff0"/>
    <w:uiPriority w:val="34"/>
    <w:qFormat/>
    <w:pPr>
      <w:ind w:firstLineChars="200" w:firstLine="420"/>
    </w:pPr>
  </w:style>
  <w:style w:type="paragraph" w:customStyle="1" w:styleId="110">
    <w:name w:val="正文11"/>
    <w:qFormat/>
    <w:pPr>
      <w:widowControl w:val="0"/>
      <w:jc w:val="both"/>
    </w:pPr>
  </w:style>
  <w:style w:type="paragraph" w:customStyle="1" w:styleId="000">
    <w:name w:val="正文_0_0_0"/>
    <w:basedOn w:val="0"/>
    <w:uiPriority w:val="99"/>
    <w:qFormat/>
    <w:rPr>
      <w:rFonts w:eastAsia="Times New Roman" w:cs="Calibri"/>
      <w:kern w:val="0"/>
      <w:sz w:val="20"/>
      <w:szCs w:val="21"/>
    </w:rPr>
  </w:style>
  <w:style w:type="paragraph" w:customStyle="1" w:styleId="Normal1">
    <w:name w:val="Normal1"/>
    <w:uiPriority w:val="99"/>
    <w:qFormat/>
    <w:pPr>
      <w:widowControl w:val="0"/>
      <w:jc w:val="both"/>
    </w:pPr>
    <w:rPr>
      <w:rFonts w:ascii="Times New Roman" w:hAnsi="Times New Roman"/>
    </w:rPr>
  </w:style>
  <w:style w:type="paragraph" w:customStyle="1" w:styleId="32">
    <w:name w:val="正文3"/>
    <w:uiPriority w:val="99"/>
    <w:qFormat/>
    <w:pPr>
      <w:widowControl w:val="0"/>
      <w:jc w:val="both"/>
    </w:pPr>
    <w:rPr>
      <w:rFonts w:cs="Calibri"/>
    </w:rPr>
  </w:style>
  <w:style w:type="paragraph" w:customStyle="1" w:styleId="22">
    <w:name w:val="正文2"/>
    <w:uiPriority w:val="99"/>
    <w:qFormat/>
    <w:pPr>
      <w:widowControl w:val="0"/>
      <w:jc w:val="both"/>
    </w:pPr>
  </w:style>
  <w:style w:type="paragraph" w:customStyle="1" w:styleId="Normal0">
    <w:name w:val="Normal_0"/>
    <w:qFormat/>
    <w:pPr>
      <w:widowControl w:val="0"/>
      <w:jc w:val="both"/>
    </w:pPr>
  </w:style>
  <w:style w:type="paragraph" w:customStyle="1" w:styleId="101">
    <w:name w:val="正文_1_0"/>
    <w:qFormat/>
    <w:pPr>
      <w:widowControl w:val="0"/>
      <w:jc w:val="both"/>
    </w:pPr>
    <w:rPr>
      <w:rFonts w:ascii="Times New Roman" w:hAnsi="Times New Roman"/>
      <w:kern w:val="2"/>
      <w:sz w:val="21"/>
      <w:szCs w:val="24"/>
    </w:rPr>
  </w:style>
  <w:style w:type="paragraph" w:customStyle="1" w:styleId="200">
    <w:name w:val="正文_2_0"/>
    <w:qFormat/>
    <w:pPr>
      <w:widowControl w:val="0"/>
      <w:jc w:val="both"/>
    </w:pPr>
    <w:rPr>
      <w:rFonts w:ascii="Times New Roman" w:hAnsi="Times New Roman"/>
      <w:kern w:val="2"/>
      <w:sz w:val="21"/>
      <w:szCs w:val="24"/>
    </w:rPr>
  </w:style>
  <w:style w:type="paragraph" w:customStyle="1" w:styleId="23">
    <w:name w:val="正文_2"/>
    <w:qFormat/>
    <w:pPr>
      <w:widowControl w:val="0"/>
      <w:jc w:val="both"/>
    </w:pPr>
    <w:rPr>
      <w:kern w:val="2"/>
      <w:sz w:val="21"/>
      <w:szCs w:val="22"/>
    </w:rPr>
  </w:style>
  <w:style w:type="paragraph" w:customStyle="1" w:styleId="33">
    <w:name w:val="正文_3"/>
    <w:qFormat/>
    <w:pPr>
      <w:widowControl w:val="0"/>
      <w:jc w:val="both"/>
    </w:pPr>
    <w:rPr>
      <w:rFonts w:ascii="Times New Roman" w:hAnsi="Times New Roman"/>
      <w:kern w:val="2"/>
      <w:sz w:val="21"/>
      <w:szCs w:val="24"/>
    </w:rPr>
  </w:style>
  <w:style w:type="paragraph" w:customStyle="1" w:styleId="43">
    <w:name w:val="正文_4"/>
    <w:qFormat/>
    <w:pPr>
      <w:widowControl w:val="0"/>
      <w:jc w:val="both"/>
    </w:pPr>
    <w:rPr>
      <w:rFonts w:ascii="Times New Roman" w:hAnsi="Times New Roman"/>
      <w:kern w:val="2"/>
      <w:sz w:val="21"/>
      <w:szCs w:val="24"/>
    </w:rPr>
  </w:style>
  <w:style w:type="paragraph" w:customStyle="1" w:styleId="52">
    <w:name w:val="正文_5"/>
    <w:qFormat/>
    <w:pPr>
      <w:widowControl w:val="0"/>
      <w:jc w:val="both"/>
    </w:pPr>
    <w:rPr>
      <w:rFonts w:ascii="Times New Roman" w:hAnsi="Times New Roman"/>
      <w:kern w:val="2"/>
      <w:sz w:val="21"/>
      <w:szCs w:val="24"/>
    </w:rPr>
  </w:style>
  <w:style w:type="paragraph" w:customStyle="1" w:styleId="3000">
    <w:name w:val="标题 3_0_0"/>
    <w:basedOn w:val="61"/>
    <w:next w:val="61"/>
    <w:link w:val="3Char000"/>
    <w:qFormat/>
    <w:pPr>
      <w:keepNext/>
      <w:keepLines/>
      <w:spacing w:line="360" w:lineRule="auto"/>
      <w:outlineLvl w:val="2"/>
    </w:pPr>
    <w:rPr>
      <w:b/>
      <w:bCs/>
      <w:kern w:val="0"/>
      <w:sz w:val="24"/>
      <w:szCs w:val="32"/>
    </w:rPr>
  </w:style>
  <w:style w:type="paragraph" w:customStyle="1" w:styleId="61">
    <w:name w:val="正文_6"/>
    <w:qFormat/>
    <w:pPr>
      <w:widowControl w:val="0"/>
      <w:jc w:val="both"/>
    </w:pPr>
    <w:rPr>
      <w:rFonts w:ascii="Times New Roman" w:hAnsi="Times New Roman"/>
      <w:kern w:val="2"/>
      <w:sz w:val="21"/>
      <w:szCs w:val="24"/>
    </w:rPr>
  </w:style>
  <w:style w:type="character" w:customStyle="1" w:styleId="3Char000">
    <w:name w:val="标题 3 Char_0_0"/>
    <w:link w:val="3000"/>
    <w:qFormat/>
    <w:rPr>
      <w:rFonts w:ascii="Times New Roman" w:hAnsi="Times New Roman"/>
      <w:b/>
      <w:bCs/>
      <w:sz w:val="24"/>
      <w:szCs w:val="32"/>
    </w:rPr>
  </w:style>
  <w:style w:type="paragraph" w:customStyle="1" w:styleId="310">
    <w:name w:val="标题 3_1"/>
    <w:basedOn w:val="a"/>
    <w:next w:val="a"/>
    <w:link w:val="3Char10"/>
    <w:qFormat/>
    <w:pPr>
      <w:keepNext/>
      <w:keepLines/>
      <w:spacing w:line="360" w:lineRule="auto"/>
      <w:outlineLvl w:val="2"/>
    </w:pPr>
    <w:rPr>
      <w:rFonts w:ascii="Times New Roman" w:hAnsi="Times New Roman"/>
      <w:b/>
      <w:bCs/>
      <w:kern w:val="0"/>
      <w:sz w:val="24"/>
      <w:szCs w:val="32"/>
    </w:rPr>
  </w:style>
  <w:style w:type="character" w:customStyle="1" w:styleId="3Char10">
    <w:name w:val="标题 3 Char_1"/>
    <w:link w:val="310"/>
    <w:qFormat/>
    <w:rPr>
      <w:rFonts w:ascii="Times New Roman" w:hAnsi="Times New Roman"/>
      <w:b/>
      <w:bCs/>
      <w:sz w:val="24"/>
      <w:szCs w:val="32"/>
    </w:rPr>
  </w:style>
  <w:style w:type="paragraph" w:customStyle="1" w:styleId="81">
    <w:name w:val="正文_8"/>
    <w:qFormat/>
    <w:pPr>
      <w:widowControl w:val="0"/>
      <w:jc w:val="both"/>
    </w:pPr>
    <w:rPr>
      <w:rFonts w:ascii="Times New Roman" w:hAnsi="Times New Roman"/>
      <w:kern w:val="2"/>
      <w:sz w:val="21"/>
      <w:szCs w:val="24"/>
    </w:rPr>
  </w:style>
  <w:style w:type="paragraph" w:customStyle="1" w:styleId="91">
    <w:name w:val="正文_9"/>
    <w:qFormat/>
    <w:pPr>
      <w:widowControl w:val="0"/>
      <w:jc w:val="both"/>
    </w:pPr>
    <w:rPr>
      <w:rFonts w:ascii="Times New Roman" w:hAnsi="Times New Roman"/>
      <w:kern w:val="2"/>
      <w:sz w:val="21"/>
      <w:szCs w:val="24"/>
    </w:rPr>
  </w:style>
  <w:style w:type="paragraph" w:customStyle="1" w:styleId="102">
    <w:name w:val="正文_10"/>
    <w:qFormat/>
    <w:pPr>
      <w:widowControl w:val="0"/>
      <w:jc w:val="both"/>
    </w:pPr>
    <w:rPr>
      <w:kern w:val="2"/>
      <w:sz w:val="21"/>
      <w:szCs w:val="22"/>
    </w:rPr>
  </w:style>
  <w:style w:type="paragraph" w:customStyle="1" w:styleId="320">
    <w:name w:val="标题 3_2"/>
    <w:basedOn w:val="111"/>
    <w:next w:val="111"/>
    <w:link w:val="3Char2"/>
    <w:qFormat/>
    <w:pPr>
      <w:keepNext/>
      <w:keepLines/>
      <w:spacing w:line="360" w:lineRule="auto"/>
      <w:outlineLvl w:val="2"/>
    </w:pPr>
    <w:rPr>
      <w:b/>
      <w:bCs/>
      <w:kern w:val="0"/>
      <w:sz w:val="24"/>
      <w:szCs w:val="32"/>
    </w:rPr>
  </w:style>
  <w:style w:type="paragraph" w:customStyle="1" w:styleId="111">
    <w:name w:val="正文_11"/>
    <w:qFormat/>
    <w:pPr>
      <w:widowControl w:val="0"/>
      <w:jc w:val="both"/>
    </w:pPr>
    <w:rPr>
      <w:rFonts w:ascii="Times New Roman" w:hAnsi="Times New Roman"/>
      <w:kern w:val="2"/>
      <w:sz w:val="21"/>
      <w:szCs w:val="24"/>
    </w:rPr>
  </w:style>
  <w:style w:type="character" w:customStyle="1" w:styleId="3Char2">
    <w:name w:val="标题 3 Char_2"/>
    <w:link w:val="320"/>
    <w:qFormat/>
    <w:rPr>
      <w:rFonts w:ascii="Times New Roman" w:hAnsi="Times New Roman"/>
      <w:b/>
      <w:bCs/>
      <w:sz w:val="24"/>
      <w:szCs w:val="32"/>
    </w:rPr>
  </w:style>
  <w:style w:type="paragraph" w:customStyle="1" w:styleId="330">
    <w:name w:val="标题 3_3"/>
    <w:basedOn w:val="a"/>
    <w:next w:val="a"/>
    <w:link w:val="3Char3"/>
    <w:qFormat/>
    <w:pPr>
      <w:keepNext/>
      <w:keepLines/>
      <w:spacing w:line="360" w:lineRule="auto"/>
      <w:outlineLvl w:val="2"/>
    </w:pPr>
    <w:rPr>
      <w:rFonts w:ascii="Times New Roman" w:hAnsi="Times New Roman"/>
      <w:b/>
      <w:bCs/>
      <w:kern w:val="0"/>
      <w:sz w:val="24"/>
      <w:szCs w:val="32"/>
    </w:rPr>
  </w:style>
  <w:style w:type="character" w:customStyle="1" w:styleId="3Char3">
    <w:name w:val="标题 3 Char_3"/>
    <w:link w:val="330"/>
    <w:qFormat/>
    <w:rPr>
      <w:rFonts w:ascii="Times New Roman" w:hAnsi="Times New Roman"/>
      <w:b/>
      <w:bCs/>
      <w:sz w:val="24"/>
      <w:szCs w:val="32"/>
    </w:rPr>
  </w:style>
  <w:style w:type="paragraph" w:customStyle="1" w:styleId="4000">
    <w:name w:val="标题 4_0_0"/>
    <w:basedOn w:val="130"/>
    <w:next w:val="130"/>
    <w:link w:val="4Char00"/>
    <w:unhideWhenUsed/>
    <w:qFormat/>
    <w:pPr>
      <w:keepNext/>
      <w:keepLines/>
      <w:spacing w:before="280" w:after="290" w:line="376" w:lineRule="auto"/>
      <w:outlineLvl w:val="3"/>
    </w:pPr>
    <w:rPr>
      <w:rFonts w:ascii="Cambria" w:hAnsi="Cambria"/>
      <w:b/>
      <w:bCs/>
      <w:sz w:val="28"/>
      <w:szCs w:val="28"/>
    </w:rPr>
  </w:style>
  <w:style w:type="paragraph" w:customStyle="1" w:styleId="130">
    <w:name w:val="正文_13"/>
    <w:qFormat/>
    <w:pPr>
      <w:widowControl w:val="0"/>
      <w:jc w:val="both"/>
    </w:pPr>
    <w:rPr>
      <w:rFonts w:ascii="Times New Roman" w:hAnsi="Times New Roman"/>
      <w:kern w:val="2"/>
      <w:sz w:val="21"/>
      <w:szCs w:val="24"/>
    </w:rPr>
  </w:style>
  <w:style w:type="character" w:customStyle="1" w:styleId="4Char00">
    <w:name w:val="标题 4 Char_0_0"/>
    <w:link w:val="4000"/>
    <w:qFormat/>
    <w:rPr>
      <w:rFonts w:ascii="Cambria" w:hAnsi="Cambria"/>
      <w:b/>
      <w:bCs/>
      <w:kern w:val="2"/>
      <w:sz w:val="28"/>
      <w:szCs w:val="28"/>
    </w:rPr>
  </w:style>
  <w:style w:type="paragraph" w:customStyle="1" w:styleId="410">
    <w:name w:val="标题 4_1"/>
    <w:basedOn w:val="140"/>
    <w:next w:val="140"/>
    <w:link w:val="4Char1"/>
    <w:unhideWhenUsed/>
    <w:qFormat/>
    <w:pPr>
      <w:keepNext/>
      <w:keepLines/>
      <w:spacing w:before="280" w:after="290" w:line="376" w:lineRule="auto"/>
      <w:outlineLvl w:val="3"/>
    </w:pPr>
    <w:rPr>
      <w:rFonts w:ascii="Cambria" w:hAnsi="Cambria"/>
      <w:b/>
      <w:bCs/>
      <w:sz w:val="28"/>
      <w:szCs w:val="28"/>
    </w:rPr>
  </w:style>
  <w:style w:type="paragraph" w:customStyle="1" w:styleId="140">
    <w:name w:val="正文_14"/>
    <w:qFormat/>
    <w:pPr>
      <w:widowControl w:val="0"/>
      <w:jc w:val="both"/>
    </w:pPr>
    <w:rPr>
      <w:rFonts w:ascii="Times New Roman" w:hAnsi="Times New Roman"/>
      <w:kern w:val="2"/>
      <w:sz w:val="21"/>
      <w:szCs w:val="24"/>
    </w:rPr>
  </w:style>
  <w:style w:type="character" w:customStyle="1" w:styleId="4Char1">
    <w:name w:val="标题 4 Char_1"/>
    <w:link w:val="410"/>
    <w:qFormat/>
    <w:rPr>
      <w:rFonts w:ascii="Cambria" w:hAnsi="Cambria"/>
      <w:b/>
      <w:bCs/>
      <w:kern w:val="2"/>
      <w:sz w:val="28"/>
      <w:szCs w:val="28"/>
    </w:rPr>
  </w:style>
  <w:style w:type="paragraph" w:customStyle="1" w:styleId="420">
    <w:name w:val="标题 4_2"/>
    <w:basedOn w:val="150"/>
    <w:next w:val="150"/>
    <w:link w:val="4Char2"/>
    <w:unhideWhenUsed/>
    <w:qFormat/>
    <w:pPr>
      <w:keepNext/>
      <w:keepLines/>
      <w:spacing w:before="280" w:after="290" w:line="376" w:lineRule="auto"/>
      <w:outlineLvl w:val="3"/>
    </w:pPr>
    <w:rPr>
      <w:rFonts w:ascii="Cambria" w:hAnsi="Cambria"/>
      <w:b/>
      <w:bCs/>
      <w:sz w:val="28"/>
      <w:szCs w:val="28"/>
    </w:rPr>
  </w:style>
  <w:style w:type="paragraph" w:customStyle="1" w:styleId="150">
    <w:name w:val="正文_15"/>
    <w:qFormat/>
    <w:pPr>
      <w:widowControl w:val="0"/>
      <w:jc w:val="both"/>
    </w:pPr>
    <w:rPr>
      <w:rFonts w:ascii="Times New Roman" w:hAnsi="Times New Roman"/>
      <w:kern w:val="2"/>
      <w:sz w:val="21"/>
      <w:szCs w:val="24"/>
    </w:rPr>
  </w:style>
  <w:style w:type="character" w:customStyle="1" w:styleId="4Char2">
    <w:name w:val="标题 4 Char_2"/>
    <w:link w:val="420"/>
    <w:qFormat/>
    <w:rPr>
      <w:rFonts w:ascii="Cambria" w:hAnsi="Cambria"/>
      <w:b/>
      <w:bCs/>
      <w:kern w:val="2"/>
      <w:sz w:val="28"/>
      <w:szCs w:val="28"/>
    </w:rPr>
  </w:style>
  <w:style w:type="paragraph" w:customStyle="1" w:styleId="430">
    <w:name w:val="标题 4_3"/>
    <w:basedOn w:val="160"/>
    <w:next w:val="160"/>
    <w:link w:val="4Char3"/>
    <w:unhideWhenUsed/>
    <w:qFormat/>
    <w:pPr>
      <w:keepNext/>
      <w:keepLines/>
      <w:spacing w:before="280" w:after="290" w:line="376" w:lineRule="auto"/>
      <w:outlineLvl w:val="3"/>
    </w:pPr>
    <w:rPr>
      <w:rFonts w:ascii="Cambria" w:hAnsi="Cambria"/>
      <w:b/>
      <w:bCs/>
      <w:sz w:val="28"/>
      <w:szCs w:val="28"/>
    </w:rPr>
  </w:style>
  <w:style w:type="paragraph" w:customStyle="1" w:styleId="160">
    <w:name w:val="正文_16"/>
    <w:qFormat/>
    <w:pPr>
      <w:widowControl w:val="0"/>
      <w:jc w:val="both"/>
    </w:pPr>
    <w:rPr>
      <w:rFonts w:ascii="Times New Roman" w:hAnsi="Times New Roman"/>
      <w:kern w:val="2"/>
      <w:sz w:val="21"/>
      <w:szCs w:val="24"/>
    </w:rPr>
  </w:style>
  <w:style w:type="character" w:customStyle="1" w:styleId="4Char3">
    <w:name w:val="标题 4 Char_3"/>
    <w:link w:val="430"/>
    <w:qFormat/>
    <w:rPr>
      <w:rFonts w:ascii="Cambria" w:hAnsi="Cambria"/>
      <w:b/>
      <w:bCs/>
      <w:kern w:val="2"/>
      <w:sz w:val="28"/>
      <w:szCs w:val="28"/>
    </w:rPr>
  </w:style>
  <w:style w:type="paragraph" w:customStyle="1" w:styleId="Normal10">
    <w:name w:val="Normal_1_0"/>
    <w:qFormat/>
    <w:pPr>
      <w:widowControl w:val="0"/>
      <w:jc w:val="both"/>
    </w:pPr>
    <w:rPr>
      <w:rFonts w:ascii="Times New Roman" w:hAnsi="Times New Roman"/>
      <w:kern w:val="2"/>
      <w:sz w:val="21"/>
      <w:szCs w:val="24"/>
    </w:rPr>
  </w:style>
  <w:style w:type="paragraph" w:customStyle="1" w:styleId="24">
    <w:name w:val="修订2"/>
    <w:hidden/>
    <w:uiPriority w:val="99"/>
    <w:qFormat/>
    <w:rPr>
      <w:kern w:val="2"/>
      <w:sz w:val="21"/>
      <w:szCs w:val="24"/>
    </w:rPr>
  </w:style>
  <w:style w:type="paragraph" w:customStyle="1" w:styleId="34">
    <w:name w:val="修订3"/>
    <w:hidden/>
    <w:uiPriority w:val="99"/>
    <w:semiHidden/>
    <w:qFormat/>
    <w:rPr>
      <w:kern w:val="2"/>
      <w:sz w:val="21"/>
      <w:szCs w:val="24"/>
    </w:rPr>
  </w:style>
  <w:style w:type="paragraph" w:customStyle="1" w:styleId="44">
    <w:name w:val="修订4"/>
    <w:hidden/>
    <w:uiPriority w:val="99"/>
    <w:semiHidden/>
    <w:qFormat/>
    <w:rPr>
      <w:kern w:val="2"/>
      <w:sz w:val="21"/>
      <w:szCs w:val="24"/>
    </w:rPr>
  </w:style>
  <w:style w:type="table" w:customStyle="1" w:styleId="TableGrid">
    <w:name w:val="TableGrid"/>
    <w:qFormat/>
    <w:tblPr>
      <w:tblCellMar>
        <w:top w:w="0" w:type="dxa"/>
        <w:left w:w="0" w:type="dxa"/>
        <w:bottom w:w="0" w:type="dxa"/>
        <w:right w:w="0" w:type="dxa"/>
      </w:tblCellMar>
    </w:tblPr>
  </w:style>
  <w:style w:type="paragraph" w:styleId="aff2">
    <w:name w:val="Revision"/>
    <w:hidden/>
    <w:uiPriority w:val="99"/>
    <w:semiHidden/>
    <w:rsid w:val="009F1A5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4090F-BC5C-44E6-AF83-46F0DC113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1072</TotalTime>
  <Pages>6</Pages>
  <Words>497</Words>
  <Characters>2834</Characters>
  <Application>Microsoft Office Word</Application>
  <DocSecurity>0</DocSecurity>
  <Lines>23</Lines>
  <Paragraphs>6</Paragraphs>
  <ScaleCrop>false</ScaleCrop>
  <Company>MC SYSTEM</Company>
  <LinksUpToDate>false</LinksUpToDate>
  <CharactersWithSpaces>3325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广西壮族自治区房屋建筑和市政工程施工电子招标文件范本（2015年版）</dc:title>
  <dc:creator>微软用户</dc:creator>
  <cp:lastModifiedBy>MicroSoft</cp:lastModifiedBy>
  <cp:revision>308</cp:revision>
  <cp:lastPrinted>2017-03-09T02:28:00Z</cp:lastPrinted>
  <dcterms:created xsi:type="dcterms:W3CDTF">2022-09-22T01:11:00Z</dcterms:created>
  <dcterms:modified xsi:type="dcterms:W3CDTF">2022-10-09T10:21:00Z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B390093848204259BE937ADBAF43E4F3</vt:lpwstr>
  </property>
</Properties>
</file>